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 xml:space="preserve">ACUERDO DE NIVEL DE SERVICIOS </w:t>
      </w: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363B1E" w:rsidRDefault="00366106" w:rsidP="00621A30">
      <w:pPr>
        <w:pStyle w:val="Prrafodelista"/>
        <w:numPr>
          <w:ilvl w:val="0"/>
          <w:numId w:val="8"/>
        </w:numPr>
        <w:spacing w:line="360" w:lineRule="auto"/>
        <w:ind w:left="284"/>
        <w:rPr>
          <w:rFonts w:ascii="Arial Narrow" w:hAnsi="Arial Narrow" w:cs="Arial"/>
          <w:b/>
          <w:snapToGrid w:val="0"/>
        </w:rPr>
      </w:pPr>
      <w:r w:rsidRPr="00363B1E">
        <w:rPr>
          <w:rFonts w:ascii="Arial Narrow" w:hAnsi="Arial Narrow" w:cs="Arial"/>
          <w:b/>
          <w:snapToGrid w:val="0"/>
        </w:rPr>
        <w:t xml:space="preserve">Desempeño del Servicio </w:t>
      </w:r>
    </w:p>
    <w:p w:rsidR="00621A30" w:rsidRDefault="00366106" w:rsidP="00FC6849">
      <w:pPr>
        <w:pStyle w:val="Prrafodelista"/>
        <w:numPr>
          <w:ilvl w:val="0"/>
          <w:numId w:val="9"/>
        </w:numPr>
        <w:spacing w:before="240" w:line="360" w:lineRule="auto"/>
        <w:ind w:left="284"/>
        <w:jc w:val="both"/>
        <w:rPr>
          <w:rFonts w:ascii="Arial Narrow" w:hAnsi="Arial Narrow" w:cs="Arial"/>
          <w:snapToGrid w:val="0"/>
        </w:rPr>
      </w:pPr>
      <w:r w:rsidRPr="004F0CA4">
        <w:rPr>
          <w:rFonts w:ascii="Arial Narrow" w:hAnsi="Arial Narrow" w:cs="Arial"/>
          <w:snapToGrid w:val="0"/>
        </w:rPr>
        <w:t xml:space="preserve">La </w:t>
      </w:r>
      <w:bookmarkStart w:id="0" w:name="_GoBack"/>
      <w:r w:rsidRPr="004F0CA4">
        <w:rPr>
          <w:rFonts w:ascii="Arial Narrow" w:hAnsi="Arial Narrow" w:cs="Arial"/>
          <w:snapToGrid w:val="0"/>
        </w:rPr>
        <w:t xml:space="preserve">disponibilidad del servicio, así como los tiempos de respuesta del servicio y los créditos que se contemplan en el presente SLA aplican únicamente para la porción de los servicios que le suministre </w:t>
      </w:r>
      <w:r w:rsidR="004F0CA4" w:rsidRPr="004F0CA4">
        <w:rPr>
          <w:rFonts w:ascii="Arial Narrow" w:hAnsi="Arial Narrow" w:cs="Arial"/>
          <w:snapToGrid w:val="0"/>
        </w:rPr>
        <w:t>EL PROPONENTE</w:t>
      </w:r>
      <w:r w:rsidRPr="004F0CA4">
        <w:rPr>
          <w:rFonts w:ascii="Arial Narrow" w:hAnsi="Arial Narrow" w:cs="Arial"/>
          <w:snapToGrid w:val="0"/>
        </w:rPr>
        <w:t xml:space="preserve"> a</w:t>
      </w:r>
      <w:r w:rsidR="004F0CA4" w:rsidRPr="004F0CA4">
        <w:rPr>
          <w:rFonts w:ascii="Arial Narrow" w:hAnsi="Arial Narrow" w:cs="Arial"/>
          <w:snapToGrid w:val="0"/>
        </w:rPr>
        <w:t xml:space="preserve"> </w:t>
      </w:r>
      <w:r w:rsidRPr="004F0CA4">
        <w:rPr>
          <w:rFonts w:ascii="Arial Narrow" w:hAnsi="Arial Narrow" w:cs="Arial"/>
          <w:snapToGrid w:val="0"/>
        </w:rPr>
        <w:t>l</w:t>
      </w:r>
      <w:r w:rsidR="004F0CA4" w:rsidRPr="004F0CA4">
        <w:rPr>
          <w:rFonts w:ascii="Arial Narrow" w:hAnsi="Arial Narrow" w:cs="Arial"/>
          <w:snapToGrid w:val="0"/>
        </w:rPr>
        <w:t>a</w:t>
      </w:r>
      <w:r w:rsidRPr="004F0CA4">
        <w:rPr>
          <w:rFonts w:ascii="Arial Narrow" w:hAnsi="Arial Narrow" w:cs="Arial"/>
          <w:snapToGrid w:val="0"/>
        </w:rPr>
        <w:t xml:space="preserve"> </w:t>
      </w:r>
      <w:r w:rsidR="004F0CA4" w:rsidRPr="004F0CA4">
        <w:rPr>
          <w:rFonts w:ascii="Arial Narrow" w:hAnsi="Arial Narrow" w:cs="Arial"/>
          <w:snapToGrid w:val="0"/>
        </w:rPr>
        <w:t xml:space="preserve">UNIVERSIDAD LIBRE </w:t>
      </w:r>
      <w:r w:rsidRPr="004F0CA4">
        <w:rPr>
          <w:rFonts w:ascii="Arial Narrow" w:hAnsi="Arial Narrow" w:cs="Arial"/>
          <w:snapToGrid w:val="0"/>
        </w:rPr>
        <w:t>conforme se describe</w:t>
      </w:r>
      <w:r w:rsidR="004F0CA4" w:rsidRPr="004F0CA4">
        <w:rPr>
          <w:rFonts w:ascii="Arial Narrow" w:hAnsi="Arial Narrow" w:cs="Arial"/>
          <w:snapToGrid w:val="0"/>
        </w:rPr>
        <w:t xml:space="preserve"> en la propuesta de servicios</w:t>
      </w:r>
      <w:r w:rsidRPr="004F0CA4">
        <w:rPr>
          <w:rFonts w:ascii="Arial Narrow" w:hAnsi="Arial Narrow" w:cs="Arial"/>
          <w:snapToGrid w:val="0"/>
        </w:rPr>
        <w:t xml:space="preserve"> adjunta al presente </w:t>
      </w:r>
      <w:r w:rsidR="004F0CA4" w:rsidRPr="004F0CA4">
        <w:rPr>
          <w:rFonts w:ascii="Arial Narrow" w:hAnsi="Arial Narrow" w:cs="Arial"/>
          <w:snapToGrid w:val="0"/>
        </w:rPr>
        <w:t>Anexo</w:t>
      </w:r>
      <w:r w:rsidRPr="004F0CA4">
        <w:rPr>
          <w:rFonts w:ascii="Arial Narrow" w:hAnsi="Arial Narrow" w:cs="Arial"/>
          <w:snapToGrid w:val="0"/>
        </w:rPr>
        <w:t>. Salvo dispuesto en contrario en el presente SLA, todos los términos que se incluyen en mayúsculas en el presente SLA tendrán los significados que se le atribuyen a los mismos en el MSA.</w:t>
      </w:r>
    </w:p>
    <w:p w:rsidR="00621A30" w:rsidRDefault="00621A30" w:rsidP="00FC6849">
      <w:pPr>
        <w:pStyle w:val="Prrafodelista"/>
        <w:spacing w:before="240" w:line="360" w:lineRule="auto"/>
        <w:ind w:left="284"/>
        <w:jc w:val="both"/>
        <w:rPr>
          <w:rFonts w:ascii="Arial Narrow" w:hAnsi="Arial Narrow" w:cs="Arial"/>
          <w:snapToGrid w:val="0"/>
        </w:rPr>
      </w:pPr>
    </w:p>
    <w:p w:rsidR="00621A30" w:rsidRDefault="004F0CA4" w:rsidP="00FC6849">
      <w:pPr>
        <w:pStyle w:val="Prrafodelista"/>
        <w:numPr>
          <w:ilvl w:val="0"/>
          <w:numId w:val="9"/>
        </w:numPr>
        <w:spacing w:before="240" w:line="360" w:lineRule="auto"/>
        <w:ind w:left="284"/>
        <w:jc w:val="both"/>
        <w:rPr>
          <w:rFonts w:ascii="Arial Narrow" w:hAnsi="Arial Narrow" w:cs="Arial"/>
          <w:snapToGrid w:val="0"/>
        </w:rPr>
      </w:pPr>
      <w:r w:rsidRPr="00621A30">
        <w:rPr>
          <w:rFonts w:ascii="Arial Narrow" w:hAnsi="Arial Narrow" w:cs="Arial"/>
          <w:snapToGrid w:val="0"/>
        </w:rPr>
        <w:t xml:space="preserve">EL PROPONENTE </w:t>
      </w:r>
      <w:r w:rsidR="00366106" w:rsidRPr="00621A30">
        <w:rPr>
          <w:rFonts w:ascii="Arial Narrow" w:hAnsi="Arial Narrow" w:cs="Arial"/>
          <w:snapToGrid w:val="0"/>
        </w:rPr>
        <w:t>suministra</w:t>
      </w:r>
      <w:r w:rsidRPr="00621A30">
        <w:rPr>
          <w:rFonts w:ascii="Arial Narrow" w:hAnsi="Arial Narrow" w:cs="Arial"/>
          <w:snapToGrid w:val="0"/>
        </w:rPr>
        <w:t>rá</w:t>
      </w:r>
      <w:r w:rsidR="00366106" w:rsidRPr="00621A30">
        <w:rPr>
          <w:rFonts w:ascii="Arial Narrow" w:hAnsi="Arial Narrow" w:cs="Arial"/>
          <w:snapToGrid w:val="0"/>
        </w:rPr>
        <w:t xml:space="preserve"> servicio y soporte bien sea directamente o a través de su proveedor subyacente a través de locaciones remotas externas. Por consiguiente, de conformidad con los presentes términos, no se suministra ningún soporte específico in situ, como por ejemplo sustitución o reparación de equipos. </w:t>
      </w:r>
    </w:p>
    <w:p w:rsidR="00621A30" w:rsidRDefault="00621A30" w:rsidP="00FC6849">
      <w:pPr>
        <w:pStyle w:val="Prrafodelista"/>
        <w:spacing w:line="360" w:lineRule="auto"/>
        <w:ind w:left="284"/>
        <w:jc w:val="both"/>
        <w:rPr>
          <w:rFonts w:ascii="Arial Narrow" w:hAnsi="Arial Narrow" w:cs="Arial"/>
          <w:snapToGrid w:val="0"/>
        </w:rPr>
      </w:pPr>
    </w:p>
    <w:p w:rsidR="00366106" w:rsidRPr="00621A30" w:rsidRDefault="00366106" w:rsidP="00FC6849">
      <w:pPr>
        <w:pStyle w:val="Prrafodelista"/>
        <w:numPr>
          <w:ilvl w:val="0"/>
          <w:numId w:val="9"/>
        </w:numPr>
        <w:spacing w:line="360" w:lineRule="auto"/>
        <w:ind w:left="284"/>
        <w:jc w:val="both"/>
        <w:rPr>
          <w:rFonts w:ascii="Arial Narrow" w:hAnsi="Arial Narrow" w:cs="Arial"/>
          <w:snapToGrid w:val="0"/>
        </w:rPr>
      </w:pPr>
      <w:r w:rsidRPr="00621A30">
        <w:rPr>
          <w:rFonts w:ascii="Arial Narrow" w:hAnsi="Arial Narrow" w:cs="Arial"/>
          <w:snapToGrid w:val="0"/>
        </w:rPr>
        <w:t>Definiciones:</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“Días Hábiles”</w:t>
      </w:r>
      <w:r w:rsidRPr="00621A30">
        <w:rPr>
          <w:rFonts w:ascii="Arial Narrow" w:hAnsi="Arial Narrow" w:cs="Arial"/>
          <w:snapToGrid w:val="0"/>
        </w:rPr>
        <w:t xml:space="preserve"> se refiere a los días hábiles legales como se reconocen en Miami, Florida, E.E.U.U. y Colombia.</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“Servidor Empresarial Principal”</w:t>
      </w:r>
      <w:r w:rsidRPr="00621A30">
        <w:rPr>
          <w:rFonts w:ascii="Arial Narrow" w:hAnsi="Arial Narrow" w:cs="Arial"/>
          <w:snapToGrid w:val="0"/>
        </w:rPr>
        <w:t xml:space="preserve"> se refiere a los servidores y los sistemas de información que soportan el principal proceso empresarial de</w:t>
      </w:r>
      <w:r w:rsidR="00621A30" w:rsidRPr="00621A30">
        <w:rPr>
          <w:rFonts w:ascii="Arial Narrow" w:hAnsi="Arial Narrow" w:cs="Arial"/>
          <w:snapToGrid w:val="0"/>
        </w:rPr>
        <w:t xml:space="preserve"> la UNIVERSIDAD LIBRE</w:t>
      </w:r>
      <w:r w:rsidRPr="00621A30">
        <w:rPr>
          <w:rFonts w:ascii="Arial Narrow" w:hAnsi="Arial Narrow" w:cs="Arial"/>
          <w:snapToGrid w:val="0"/>
        </w:rPr>
        <w:t>.</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“Usuario”</w:t>
      </w:r>
      <w:r w:rsidRPr="00621A30">
        <w:rPr>
          <w:rFonts w:ascii="Arial Narrow" w:hAnsi="Arial Narrow" w:cs="Arial"/>
          <w:snapToGrid w:val="0"/>
        </w:rPr>
        <w:t xml:space="preserve"> se refiere (1) a los empleados directos o indirectos del Cliente, o (ii) a cualquier persona o compañía que sea cliente del Cliente y la cual se encuentre autorizada para acceder a sus servidores empresariales principales.</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“Incidente”</w:t>
      </w:r>
      <w:r w:rsidRPr="00621A30">
        <w:rPr>
          <w:rFonts w:ascii="Arial Narrow" w:hAnsi="Arial Narrow" w:cs="Arial"/>
          <w:snapToGrid w:val="0"/>
        </w:rPr>
        <w:t xml:space="preserve"> se refiere a cualquier evento imprevisto que pueda generar un impacto no deseado y verificado sobre los Servicios, los servidores empresariales principales o algunos de los principales procesos empresariales del Cliente.</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“Problema”</w:t>
      </w:r>
      <w:r w:rsidRPr="00621A30">
        <w:rPr>
          <w:rFonts w:ascii="Arial Narrow" w:hAnsi="Arial Narrow" w:cs="Arial"/>
          <w:snapToGrid w:val="0"/>
        </w:rPr>
        <w:t xml:space="preserve"> se refiere a cualquier evento imprevisto que pueda generar un impacto no deseado y verificado sobre la infraestructura de monitoreo y administración de</w:t>
      </w:r>
      <w:r w:rsidR="00621A30" w:rsidRPr="00621A30">
        <w:rPr>
          <w:rFonts w:ascii="Arial Narrow" w:hAnsi="Arial Narrow" w:cs="Arial"/>
          <w:snapToGrid w:val="0"/>
        </w:rPr>
        <w:t xml:space="preserve"> </w:t>
      </w:r>
      <w:r w:rsidR="004F0CA4" w:rsidRPr="00621A30">
        <w:rPr>
          <w:rFonts w:ascii="Arial Narrow" w:hAnsi="Arial Narrow" w:cs="Arial"/>
          <w:snapToGrid w:val="0"/>
        </w:rPr>
        <w:t xml:space="preserve">EL PROPONENTE </w:t>
      </w:r>
      <w:r w:rsidRPr="00621A30">
        <w:rPr>
          <w:rFonts w:ascii="Arial Narrow" w:hAnsi="Arial Narrow" w:cs="Arial"/>
          <w:snapToGrid w:val="0"/>
        </w:rPr>
        <w:t>para los Servicios, pero sin que se genere ningún incidente.</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“Cambio”</w:t>
      </w:r>
      <w:r w:rsidRPr="00621A30">
        <w:rPr>
          <w:rFonts w:ascii="Arial Narrow" w:hAnsi="Arial Narrow" w:cs="Arial"/>
          <w:snapToGrid w:val="0"/>
        </w:rPr>
        <w:t xml:space="preserve"> se refiere a cualquier cambio en la configuración de algún Servicio.</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“Orden Cerrada”</w:t>
      </w:r>
      <w:r w:rsidRPr="00621A30">
        <w:rPr>
          <w:rFonts w:ascii="Arial Narrow" w:hAnsi="Arial Narrow" w:cs="Arial"/>
          <w:snapToGrid w:val="0"/>
        </w:rPr>
        <w:t xml:space="preserve"> se refiere al cambio de estado de una orden a </w:t>
      </w:r>
      <w:r w:rsidRPr="00621A30">
        <w:rPr>
          <w:rFonts w:ascii="Arial Narrow" w:hAnsi="Arial Narrow" w:cs="Arial"/>
          <w:i/>
          <w:snapToGrid w:val="0"/>
        </w:rPr>
        <w:t>“cerrada”</w:t>
      </w:r>
      <w:r w:rsidRPr="00621A30">
        <w:rPr>
          <w:rFonts w:ascii="Arial Narrow" w:hAnsi="Arial Narrow" w:cs="Arial"/>
          <w:snapToGrid w:val="0"/>
        </w:rPr>
        <w:t xml:space="preserve"> después de que </w:t>
      </w:r>
      <w:r w:rsidR="00621A30" w:rsidRPr="00621A30">
        <w:rPr>
          <w:rFonts w:ascii="Arial Narrow" w:hAnsi="Arial Narrow" w:cs="Arial"/>
          <w:snapToGrid w:val="0"/>
        </w:rPr>
        <w:t xml:space="preserve">la UNIVERSIDAD LIBRE </w:t>
      </w:r>
      <w:r w:rsidRPr="00621A30">
        <w:rPr>
          <w:rFonts w:ascii="Arial Narrow" w:hAnsi="Arial Narrow" w:cs="Arial"/>
          <w:snapToGrid w:val="0"/>
        </w:rPr>
        <w:t>acepte y declare su conformidad frente a la solución ofrecida por</w:t>
      </w:r>
      <w:r w:rsidR="004F0CA4" w:rsidRPr="00621A30">
        <w:rPr>
          <w:rFonts w:ascii="Arial Narrow" w:hAnsi="Arial Narrow" w:cs="Arial"/>
          <w:snapToGrid w:val="0"/>
        </w:rPr>
        <w:t xml:space="preserve"> EL PROPONENTE </w:t>
      </w:r>
      <w:r w:rsidRPr="00621A30">
        <w:rPr>
          <w:rFonts w:ascii="Arial Narrow" w:hAnsi="Arial Narrow" w:cs="Arial"/>
          <w:snapToGrid w:val="0"/>
        </w:rPr>
        <w:t>en relación con algún cambio, incidente o problema. Una vez se cierra una orden, ésta no se podrá reabrir. Cualquier cambio, incidente o problema relacionado con una orden cerrada se registrará como una nueva orden y hará referencia a la orden cerrada en su descripción.</w:t>
      </w:r>
    </w:p>
    <w:p w:rsidR="00621A30" w:rsidRDefault="00621A30" w:rsidP="00FC6849">
      <w:pPr>
        <w:spacing w:before="0" w:line="360" w:lineRule="auto"/>
        <w:ind w:left="426" w:hanging="66"/>
        <w:rPr>
          <w:rFonts w:ascii="Arial Narrow" w:hAnsi="Arial Narrow" w:cs="Arial"/>
          <w:b/>
          <w:i/>
          <w:snapToGrid w:val="0"/>
          <w:sz w:val="22"/>
          <w:szCs w:val="22"/>
          <w:lang w:val="es-CO"/>
        </w:rPr>
      </w:pP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“Evento”</w:t>
      </w:r>
      <w:r w:rsidRPr="00621A30">
        <w:rPr>
          <w:rFonts w:ascii="Arial Narrow" w:hAnsi="Arial Narrow" w:cs="Arial"/>
          <w:snapToGrid w:val="0"/>
        </w:rPr>
        <w:t xml:space="preserve"> se refiere a la ocurrencia de una situación reportada por </w:t>
      </w:r>
      <w:r w:rsidR="00621A30" w:rsidRPr="00621A30">
        <w:rPr>
          <w:rFonts w:ascii="Arial Narrow" w:hAnsi="Arial Narrow" w:cs="Arial"/>
          <w:snapToGrid w:val="0"/>
        </w:rPr>
        <w:t xml:space="preserve">la UNIVERSIDAD LIBRE </w:t>
      </w:r>
      <w:r w:rsidRPr="00621A30">
        <w:rPr>
          <w:rFonts w:ascii="Arial Narrow" w:hAnsi="Arial Narrow" w:cs="Arial"/>
          <w:snapToGrid w:val="0"/>
        </w:rPr>
        <w:t>como causante de un funcionamiento anormal de los Servicios y posteriormente confirmada por</w:t>
      </w:r>
      <w:r w:rsidR="004F0CA4" w:rsidRPr="00621A30">
        <w:rPr>
          <w:rFonts w:ascii="Arial Narrow" w:hAnsi="Arial Narrow" w:cs="Arial"/>
          <w:snapToGrid w:val="0"/>
        </w:rPr>
        <w:t xml:space="preserve"> EL PROPONENTE </w:t>
      </w:r>
      <w:r w:rsidRPr="00621A30">
        <w:rPr>
          <w:rFonts w:ascii="Arial Narrow" w:hAnsi="Arial Narrow" w:cs="Arial"/>
          <w:snapToGrid w:val="0"/>
        </w:rPr>
        <w:t xml:space="preserve">como tal.  </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“Cambio Estándar”</w:t>
      </w:r>
      <w:r w:rsidRPr="00621A30">
        <w:rPr>
          <w:rFonts w:ascii="Arial Narrow" w:hAnsi="Arial Narrow" w:cs="Arial"/>
          <w:snapToGrid w:val="0"/>
        </w:rPr>
        <w:t xml:space="preserve"> se refiere a cualquier solicitud de cambio (i) que no requiera que se ejecuten tareas por parte de terceros diferentes a</w:t>
      </w:r>
      <w:r w:rsidR="004F0CA4" w:rsidRPr="00621A30">
        <w:rPr>
          <w:rFonts w:ascii="Arial Narrow" w:hAnsi="Arial Narrow" w:cs="Arial"/>
          <w:snapToGrid w:val="0"/>
        </w:rPr>
        <w:t xml:space="preserve"> EL PROPONENTE </w:t>
      </w:r>
      <w:r w:rsidR="00621A30">
        <w:rPr>
          <w:rFonts w:ascii="Arial Narrow" w:hAnsi="Arial Narrow" w:cs="Arial"/>
          <w:snapToGrid w:val="0"/>
        </w:rPr>
        <w:t xml:space="preserve">y </w:t>
      </w:r>
      <w:r w:rsidR="00621A30" w:rsidRPr="004F0CA4">
        <w:rPr>
          <w:rFonts w:ascii="Arial Narrow" w:hAnsi="Arial Narrow" w:cs="Arial"/>
          <w:snapToGrid w:val="0"/>
        </w:rPr>
        <w:t>la UNIVERSIDAD LIBRE</w:t>
      </w:r>
      <w:r w:rsidR="00621A30" w:rsidRPr="0007712B">
        <w:rPr>
          <w:rFonts w:ascii="Arial Narrow" w:hAnsi="Arial Narrow" w:cs="Arial"/>
          <w:snapToGrid w:val="0"/>
        </w:rPr>
        <w:t xml:space="preserve"> </w:t>
      </w:r>
      <w:r w:rsidRPr="00621A30">
        <w:rPr>
          <w:rFonts w:ascii="Arial Narrow" w:hAnsi="Arial Narrow" w:cs="Arial"/>
          <w:snapToGrid w:val="0"/>
        </w:rPr>
        <w:t>y (ii) que no requiera que se ejecute ninguna programación particular por fuera plazo previsto.</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“Cambio No Estándar”</w:t>
      </w:r>
      <w:r w:rsidRPr="00621A30">
        <w:rPr>
          <w:rFonts w:ascii="Arial Narrow" w:hAnsi="Arial Narrow" w:cs="Arial"/>
          <w:snapToGrid w:val="0"/>
        </w:rPr>
        <w:t xml:space="preserve"> se refiere a cualquier solicitud de cambio que no se pueda calificar como un Cambio Estándar.</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“Tiempo de Respuesta”</w:t>
      </w:r>
      <w:r w:rsidRPr="00621A30">
        <w:rPr>
          <w:rFonts w:ascii="Arial Narrow" w:hAnsi="Arial Narrow" w:cs="Arial"/>
          <w:snapToGrid w:val="0"/>
        </w:rPr>
        <w:t xml:space="preserve"> corresponde a las actividades que adelanta</w:t>
      </w:r>
      <w:r w:rsidR="004F0CA4" w:rsidRPr="00621A30">
        <w:rPr>
          <w:rFonts w:ascii="Arial Narrow" w:hAnsi="Arial Narrow" w:cs="Arial"/>
          <w:snapToGrid w:val="0"/>
        </w:rPr>
        <w:t xml:space="preserve"> EL PROPONENTE </w:t>
      </w:r>
      <w:r w:rsidRPr="00621A30">
        <w:rPr>
          <w:rFonts w:ascii="Arial Narrow" w:hAnsi="Arial Narrow" w:cs="Arial"/>
          <w:snapToGrid w:val="0"/>
        </w:rPr>
        <w:t xml:space="preserve">para realizar una evaluación de cada una de las solicitudes de cambio e informar </w:t>
      </w:r>
      <w:r w:rsidR="00621A30" w:rsidRPr="00621A30">
        <w:rPr>
          <w:rFonts w:ascii="Arial Narrow" w:hAnsi="Arial Narrow" w:cs="Arial"/>
          <w:snapToGrid w:val="0"/>
        </w:rPr>
        <w:t xml:space="preserve">la UNIVERSIDAD LIBRE </w:t>
      </w:r>
      <w:r w:rsidRPr="00621A30">
        <w:rPr>
          <w:rFonts w:ascii="Arial Narrow" w:hAnsi="Arial Narrow" w:cs="Arial"/>
          <w:snapToGrid w:val="0"/>
        </w:rPr>
        <w:t>acerca de (i) su factibilidad y (ii) el tiempo estimado de ejecución.</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“Tiempo de Resolución”</w:t>
      </w:r>
      <w:r w:rsidRPr="00621A30">
        <w:rPr>
          <w:rFonts w:ascii="Arial Narrow" w:hAnsi="Arial Narrow" w:cs="Arial"/>
          <w:snapToGrid w:val="0"/>
        </w:rPr>
        <w:t xml:space="preserve"> corresponde a las actividades que adelanta</w:t>
      </w:r>
      <w:r w:rsidR="004F0CA4" w:rsidRPr="00621A30">
        <w:rPr>
          <w:rFonts w:ascii="Arial Narrow" w:hAnsi="Arial Narrow" w:cs="Arial"/>
          <w:snapToGrid w:val="0"/>
        </w:rPr>
        <w:t xml:space="preserve"> EL PROPONENTE </w:t>
      </w:r>
      <w:r w:rsidRPr="00621A30">
        <w:rPr>
          <w:rFonts w:ascii="Arial Narrow" w:hAnsi="Arial Narrow" w:cs="Arial"/>
          <w:snapToGrid w:val="0"/>
        </w:rPr>
        <w:t xml:space="preserve">para implementar la solicitud de cambio en el Servicio. No incluye el tiempo que toma </w:t>
      </w:r>
      <w:r w:rsidR="00621A30" w:rsidRPr="00621A30">
        <w:rPr>
          <w:rFonts w:ascii="Arial Narrow" w:hAnsi="Arial Narrow" w:cs="Arial"/>
          <w:snapToGrid w:val="0"/>
        </w:rPr>
        <w:t xml:space="preserve">la UNIVERSIDAD LIBRE </w:t>
      </w:r>
      <w:r w:rsidRPr="00621A30">
        <w:rPr>
          <w:rFonts w:ascii="Arial Narrow" w:hAnsi="Arial Narrow" w:cs="Arial"/>
          <w:snapToGrid w:val="0"/>
        </w:rPr>
        <w:t>para revisar y aprobar la implementación.</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“Infraestructura de Servicio de</w:t>
      </w:r>
      <w:r w:rsidR="00621A30" w:rsidRPr="00621A30">
        <w:rPr>
          <w:rFonts w:ascii="Arial Narrow" w:hAnsi="Arial Narrow" w:cs="Arial"/>
          <w:b/>
          <w:i/>
          <w:snapToGrid w:val="0"/>
        </w:rPr>
        <w:t>l PROPONENTE</w:t>
      </w:r>
      <w:r w:rsidRPr="00621A30">
        <w:rPr>
          <w:rFonts w:ascii="Arial Narrow" w:hAnsi="Arial Narrow" w:cs="Arial"/>
          <w:b/>
          <w:i/>
          <w:snapToGrid w:val="0"/>
        </w:rPr>
        <w:t>”</w:t>
      </w:r>
      <w:r w:rsidRPr="00621A30">
        <w:rPr>
          <w:rFonts w:ascii="Arial Narrow" w:hAnsi="Arial Narrow" w:cs="Arial"/>
          <w:snapToGrid w:val="0"/>
        </w:rPr>
        <w:t xml:space="preserve"> se refiere a los servidores, así como a los sistemas de almacenamiento, seguridad, conexión de internet y demás componentes que se requieran para suministrar el Servicio.</w:t>
      </w:r>
    </w:p>
    <w:p w:rsidR="00366106" w:rsidRPr="00621A30" w:rsidRDefault="00366106" w:rsidP="00FC6849">
      <w:pPr>
        <w:pStyle w:val="Prrafodelista"/>
        <w:numPr>
          <w:ilvl w:val="0"/>
          <w:numId w:val="10"/>
        </w:numPr>
        <w:spacing w:line="360" w:lineRule="auto"/>
        <w:ind w:left="426" w:hanging="66"/>
        <w:jc w:val="both"/>
        <w:rPr>
          <w:rFonts w:ascii="Arial Narrow" w:hAnsi="Arial Narrow" w:cs="Arial"/>
          <w:snapToGrid w:val="0"/>
        </w:rPr>
      </w:pPr>
      <w:r w:rsidRPr="00621A30">
        <w:rPr>
          <w:rFonts w:ascii="Arial Narrow" w:hAnsi="Arial Narrow" w:cs="Arial"/>
          <w:b/>
          <w:i/>
          <w:snapToGrid w:val="0"/>
        </w:rPr>
        <w:t>“Categoría del Incidente”</w:t>
      </w:r>
      <w:r w:rsidRPr="00621A30">
        <w:rPr>
          <w:rFonts w:ascii="Arial Narrow" w:hAnsi="Arial Narrow" w:cs="Arial"/>
          <w:snapToGrid w:val="0"/>
        </w:rPr>
        <w:t xml:space="preserve"> se refiere a los diferentes niveles de sensibilidad de los diversos incidentes que pueden ocurrir, conforme se describe a continuación:</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6070"/>
      </w:tblGrid>
      <w:tr w:rsidR="00366106" w:rsidRPr="0007712B" w:rsidTr="00621A30">
        <w:trPr>
          <w:trHeight w:val="449"/>
          <w:jc w:val="center"/>
        </w:trPr>
        <w:tc>
          <w:tcPr>
            <w:tcW w:w="1020" w:type="pct"/>
          </w:tcPr>
          <w:bookmarkEnd w:id="0"/>
          <w:p w:rsidR="00366106" w:rsidRPr="00621A30" w:rsidRDefault="00366106" w:rsidP="00621A30">
            <w:pPr>
              <w:spacing w:before="0" w:line="360" w:lineRule="auto"/>
              <w:jc w:val="center"/>
              <w:rPr>
                <w:rFonts w:ascii="Arial Narrow" w:hAnsi="Arial Narrow" w:cs="Arial"/>
                <w:b/>
                <w:snapToGrid w:val="0"/>
                <w:sz w:val="22"/>
                <w:szCs w:val="22"/>
                <w:lang w:val="es-CO"/>
              </w:rPr>
            </w:pPr>
            <w:r w:rsidRPr="00621A30">
              <w:rPr>
                <w:rFonts w:ascii="Arial Narrow" w:hAnsi="Arial Narrow" w:cs="Arial"/>
                <w:b/>
                <w:snapToGrid w:val="0"/>
                <w:sz w:val="22"/>
                <w:szCs w:val="22"/>
                <w:lang w:val="es-CO"/>
              </w:rPr>
              <w:t>Categoría del Incidente</w:t>
            </w:r>
          </w:p>
        </w:tc>
        <w:tc>
          <w:tcPr>
            <w:tcW w:w="3980" w:type="pct"/>
          </w:tcPr>
          <w:p w:rsidR="00366106" w:rsidRPr="00621A30" w:rsidRDefault="00366106" w:rsidP="00621A30">
            <w:pPr>
              <w:spacing w:before="0" w:line="360" w:lineRule="auto"/>
              <w:jc w:val="center"/>
              <w:rPr>
                <w:rFonts w:ascii="Arial Narrow" w:hAnsi="Arial Narrow" w:cs="Arial"/>
                <w:b/>
                <w:snapToGrid w:val="0"/>
                <w:sz w:val="22"/>
                <w:szCs w:val="22"/>
                <w:lang w:val="es-CO"/>
              </w:rPr>
            </w:pPr>
            <w:r w:rsidRPr="00621A30">
              <w:rPr>
                <w:rFonts w:ascii="Arial Narrow" w:hAnsi="Arial Narrow" w:cs="Arial"/>
                <w:b/>
                <w:snapToGrid w:val="0"/>
                <w:sz w:val="22"/>
                <w:szCs w:val="22"/>
                <w:lang w:val="es-CO"/>
              </w:rPr>
              <w:t>Descripción del Evento</w:t>
            </w:r>
          </w:p>
        </w:tc>
      </w:tr>
      <w:tr w:rsidR="00366106" w:rsidRPr="0007712B" w:rsidTr="00621A30">
        <w:trPr>
          <w:trHeight w:val="58"/>
          <w:jc w:val="center"/>
        </w:trPr>
        <w:tc>
          <w:tcPr>
            <w:tcW w:w="1020" w:type="pct"/>
            <w:vAlign w:val="center"/>
          </w:tcPr>
          <w:p w:rsidR="00366106" w:rsidRPr="00621A30" w:rsidRDefault="00366106" w:rsidP="0007712B">
            <w:pPr>
              <w:spacing w:before="0" w:line="360" w:lineRule="auto"/>
              <w:rPr>
                <w:rFonts w:ascii="Arial Narrow" w:hAnsi="Arial Narrow" w:cs="Arial"/>
                <w:b/>
                <w:i/>
                <w:snapToGrid w:val="0"/>
                <w:sz w:val="22"/>
                <w:szCs w:val="22"/>
                <w:lang w:val="es-CO"/>
              </w:rPr>
            </w:pPr>
            <w:r w:rsidRPr="00621A30">
              <w:rPr>
                <w:rFonts w:ascii="Arial Narrow" w:hAnsi="Arial Narrow" w:cs="Arial"/>
                <w:b/>
                <w:i/>
                <w:snapToGrid w:val="0"/>
                <w:sz w:val="22"/>
                <w:szCs w:val="22"/>
                <w:lang w:val="es-CO"/>
              </w:rPr>
              <w:t>CRITICA</w:t>
            </w:r>
          </w:p>
        </w:tc>
        <w:tc>
          <w:tcPr>
            <w:tcW w:w="3980" w:type="pct"/>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Todos los usuarios y equipos del cliente se encuentran sin disponibilidad del servicio. No es posible utilizar los sistemas que soportan los procesos del negocio.</w:t>
            </w:r>
          </w:p>
        </w:tc>
      </w:tr>
      <w:tr w:rsidR="00366106" w:rsidRPr="0007712B" w:rsidTr="00621A30">
        <w:trPr>
          <w:trHeight w:val="485"/>
          <w:jc w:val="center"/>
        </w:trPr>
        <w:tc>
          <w:tcPr>
            <w:tcW w:w="1020" w:type="pct"/>
            <w:vAlign w:val="center"/>
          </w:tcPr>
          <w:p w:rsidR="00366106" w:rsidRPr="00621A30" w:rsidRDefault="00366106" w:rsidP="0007712B">
            <w:pPr>
              <w:spacing w:before="0" w:line="360" w:lineRule="auto"/>
              <w:rPr>
                <w:rFonts w:ascii="Arial Narrow" w:hAnsi="Arial Narrow" w:cs="Arial"/>
                <w:b/>
                <w:i/>
                <w:snapToGrid w:val="0"/>
                <w:sz w:val="22"/>
                <w:szCs w:val="22"/>
                <w:lang w:val="es-CO"/>
              </w:rPr>
            </w:pPr>
            <w:r w:rsidRPr="00621A30">
              <w:rPr>
                <w:rFonts w:ascii="Arial Narrow" w:hAnsi="Arial Narrow" w:cs="Arial"/>
                <w:b/>
                <w:i/>
                <w:snapToGrid w:val="0"/>
                <w:sz w:val="22"/>
                <w:szCs w:val="22"/>
                <w:lang w:val="es-CO"/>
              </w:rPr>
              <w:t>ALTA</w:t>
            </w:r>
          </w:p>
        </w:tc>
        <w:tc>
          <w:tcPr>
            <w:tcW w:w="3980" w:type="pct"/>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Algunos usuarios y equipos del cliente se encuentran sin disponibilidad del servicio. Los sistemas que soportan los procesos del negocio están disponibles sólo para algunos usuarios de forma permanente o intermitente.</w:t>
            </w:r>
          </w:p>
        </w:tc>
      </w:tr>
      <w:tr w:rsidR="00366106" w:rsidRPr="0007712B" w:rsidTr="00621A30">
        <w:trPr>
          <w:trHeight w:val="377"/>
          <w:jc w:val="center"/>
        </w:trPr>
        <w:tc>
          <w:tcPr>
            <w:tcW w:w="1020" w:type="pct"/>
            <w:vAlign w:val="center"/>
          </w:tcPr>
          <w:p w:rsidR="00366106" w:rsidRPr="00621A30" w:rsidRDefault="00366106" w:rsidP="0007712B">
            <w:pPr>
              <w:spacing w:before="0" w:line="360" w:lineRule="auto"/>
              <w:rPr>
                <w:rFonts w:ascii="Arial Narrow" w:hAnsi="Arial Narrow" w:cs="Arial"/>
                <w:b/>
                <w:i/>
                <w:snapToGrid w:val="0"/>
                <w:sz w:val="22"/>
                <w:szCs w:val="22"/>
                <w:lang w:val="es-CO"/>
              </w:rPr>
            </w:pPr>
            <w:r w:rsidRPr="00621A30">
              <w:rPr>
                <w:rFonts w:ascii="Arial Narrow" w:hAnsi="Arial Narrow" w:cs="Arial"/>
                <w:b/>
                <w:i/>
                <w:snapToGrid w:val="0"/>
                <w:sz w:val="22"/>
                <w:szCs w:val="22"/>
                <w:lang w:val="es-CO"/>
              </w:rPr>
              <w:t>MEDIA</w:t>
            </w:r>
          </w:p>
        </w:tc>
        <w:tc>
          <w:tcPr>
            <w:tcW w:w="3980" w:type="pct"/>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Algunos usuarios y equipos del cliente se encuentran sin disponibilidad del servicio, pero los sistemas que soportan los procesos del negocio se encuentran operativos.</w:t>
            </w:r>
          </w:p>
        </w:tc>
      </w:tr>
      <w:tr w:rsidR="00366106" w:rsidRPr="0007712B" w:rsidTr="00621A30">
        <w:trPr>
          <w:trHeight w:val="287"/>
          <w:jc w:val="center"/>
        </w:trPr>
        <w:tc>
          <w:tcPr>
            <w:tcW w:w="1020" w:type="pct"/>
            <w:vAlign w:val="center"/>
          </w:tcPr>
          <w:p w:rsidR="00366106" w:rsidRPr="00621A30" w:rsidRDefault="00366106" w:rsidP="0007712B">
            <w:pPr>
              <w:spacing w:before="0" w:line="360" w:lineRule="auto"/>
              <w:rPr>
                <w:rFonts w:ascii="Arial Narrow" w:hAnsi="Arial Narrow" w:cs="Arial"/>
                <w:b/>
                <w:i/>
                <w:snapToGrid w:val="0"/>
                <w:sz w:val="22"/>
                <w:szCs w:val="22"/>
                <w:lang w:val="es-CO"/>
              </w:rPr>
            </w:pPr>
            <w:r w:rsidRPr="00621A30">
              <w:rPr>
                <w:rFonts w:ascii="Arial Narrow" w:hAnsi="Arial Narrow" w:cs="Arial"/>
                <w:b/>
                <w:i/>
                <w:snapToGrid w:val="0"/>
                <w:sz w:val="22"/>
                <w:szCs w:val="22"/>
                <w:lang w:val="es-CO"/>
              </w:rPr>
              <w:lastRenderedPageBreak/>
              <w:t>BAJA</w:t>
            </w:r>
          </w:p>
        </w:tc>
        <w:tc>
          <w:tcPr>
            <w:tcW w:w="3980" w:type="pct"/>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El cliente debe suministrar más información acerca del incidente o del impacto de una acción correctiva.</w:t>
            </w:r>
          </w:p>
        </w:tc>
      </w:tr>
    </w:tbl>
    <w:p w:rsidR="00366106" w:rsidRPr="0007712B" w:rsidRDefault="00366106" w:rsidP="0007712B">
      <w:pPr>
        <w:spacing w:before="0" w:line="360" w:lineRule="auto"/>
        <w:rPr>
          <w:rFonts w:ascii="Arial Narrow" w:hAnsi="Arial Narrow" w:cs="Arial"/>
          <w:snapToGrid w:val="0"/>
          <w:sz w:val="22"/>
          <w:szCs w:val="22"/>
          <w:lang w:val="es-CO"/>
        </w:rPr>
      </w:pP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363B1E" w:rsidRDefault="00366106" w:rsidP="005068F3">
      <w:pPr>
        <w:pStyle w:val="Prrafodelista"/>
        <w:numPr>
          <w:ilvl w:val="0"/>
          <w:numId w:val="8"/>
        </w:numPr>
        <w:spacing w:line="360" w:lineRule="auto"/>
        <w:ind w:left="284"/>
        <w:rPr>
          <w:rFonts w:ascii="Arial Narrow" w:hAnsi="Arial Narrow" w:cs="Arial"/>
          <w:b/>
          <w:snapToGrid w:val="0"/>
        </w:rPr>
      </w:pPr>
      <w:r w:rsidRPr="00363B1E">
        <w:rPr>
          <w:rFonts w:ascii="Arial Narrow" w:hAnsi="Arial Narrow" w:cs="Arial"/>
          <w:b/>
          <w:snapToGrid w:val="0"/>
        </w:rPr>
        <w:t>Disponibilidad del Servicios y Tiempos de Respuesta</w:t>
      </w:r>
    </w:p>
    <w:p w:rsidR="005068F3" w:rsidRDefault="00366106" w:rsidP="0007712B">
      <w:pPr>
        <w:pStyle w:val="Prrafodelista"/>
        <w:numPr>
          <w:ilvl w:val="0"/>
          <w:numId w:val="11"/>
        </w:numPr>
        <w:spacing w:line="360" w:lineRule="auto"/>
        <w:ind w:left="284"/>
        <w:jc w:val="both"/>
        <w:rPr>
          <w:rFonts w:ascii="Arial Narrow" w:hAnsi="Arial Narrow" w:cs="Arial"/>
          <w:snapToGrid w:val="0"/>
        </w:rPr>
      </w:pPr>
      <w:r w:rsidRPr="005068F3">
        <w:rPr>
          <w:rFonts w:ascii="Arial Narrow" w:hAnsi="Arial Narrow" w:cs="Arial"/>
          <w:b/>
          <w:i/>
          <w:snapToGrid w:val="0"/>
        </w:rPr>
        <w:t xml:space="preserve">“Disponibilidad” </w:t>
      </w:r>
      <w:r w:rsidRPr="005068F3">
        <w:rPr>
          <w:rFonts w:ascii="Arial Narrow" w:hAnsi="Arial Narrow" w:cs="Arial"/>
          <w:snapToGrid w:val="0"/>
        </w:rPr>
        <w:t>se refiere a la medición del tiempo total en que el Servicio se encuentra en operación y</w:t>
      </w:r>
      <w:r w:rsidR="004F0CA4" w:rsidRPr="005068F3">
        <w:rPr>
          <w:rFonts w:ascii="Arial Narrow" w:hAnsi="Arial Narrow" w:cs="Arial"/>
          <w:snapToGrid w:val="0"/>
        </w:rPr>
        <w:t xml:space="preserve"> EL PROPONENTE </w:t>
      </w:r>
      <w:r w:rsidRPr="005068F3">
        <w:rPr>
          <w:rFonts w:ascii="Arial Narrow" w:hAnsi="Arial Narrow" w:cs="Arial"/>
          <w:snapToGrid w:val="0"/>
        </w:rPr>
        <w:t>responde dentro de los períodos de tiempo a los cuales se compromete, cuando se mide dentro de un período de treinta (30) días. El compromiso de Disponibilidad del Servicio que se establece en el presente aplica para la infraestructura de</w:t>
      </w:r>
      <w:r w:rsidR="004F0CA4" w:rsidRPr="005068F3">
        <w:rPr>
          <w:rFonts w:ascii="Arial Narrow" w:hAnsi="Arial Narrow" w:cs="Arial"/>
          <w:snapToGrid w:val="0"/>
        </w:rPr>
        <w:t xml:space="preserve"> EL PROPONENTE </w:t>
      </w:r>
      <w:r w:rsidRPr="005068F3">
        <w:rPr>
          <w:rFonts w:ascii="Arial Narrow" w:hAnsi="Arial Narrow" w:cs="Arial"/>
          <w:snapToGrid w:val="0"/>
        </w:rPr>
        <w:t>(incluyendo los servidores, sistemas de almacenamiento, seguridad, conexión de internet y demás componentes que se requieran para suministrar el Servicio que suministra</w:t>
      </w:r>
      <w:r w:rsidR="004F0CA4" w:rsidRPr="005068F3">
        <w:rPr>
          <w:rFonts w:ascii="Arial Narrow" w:hAnsi="Arial Narrow" w:cs="Arial"/>
          <w:snapToGrid w:val="0"/>
        </w:rPr>
        <w:t xml:space="preserve"> EL PROPONENTE </w:t>
      </w:r>
      <w:r w:rsidRPr="005068F3">
        <w:rPr>
          <w:rFonts w:ascii="Arial Narrow" w:hAnsi="Arial Narrow" w:cs="Arial"/>
          <w:snapToGrid w:val="0"/>
        </w:rPr>
        <w:t>o sus filiales o proveedores de servicio), así como para los tiempos de respuesta por parte de</w:t>
      </w:r>
      <w:r w:rsidR="004F0CA4" w:rsidRPr="005068F3">
        <w:rPr>
          <w:rFonts w:ascii="Arial Narrow" w:hAnsi="Arial Narrow" w:cs="Arial"/>
          <w:snapToGrid w:val="0"/>
        </w:rPr>
        <w:t xml:space="preserve"> EL PROPONENTE </w:t>
      </w:r>
      <w:r w:rsidRPr="005068F3">
        <w:rPr>
          <w:rFonts w:ascii="Arial Narrow" w:hAnsi="Arial Narrow" w:cs="Arial"/>
          <w:snapToGrid w:val="0"/>
        </w:rPr>
        <w:t xml:space="preserve">frente a las notificaciones de Incidentes y solicitudes de Cambios que presente </w:t>
      </w:r>
      <w:r w:rsidR="005068F3" w:rsidRPr="00621A30">
        <w:rPr>
          <w:rFonts w:ascii="Arial Narrow" w:hAnsi="Arial Narrow" w:cs="Arial"/>
          <w:snapToGrid w:val="0"/>
        </w:rPr>
        <w:t>la UNIVERSIDAD LIBRE</w:t>
      </w:r>
      <w:r w:rsidRPr="005068F3">
        <w:rPr>
          <w:rFonts w:ascii="Arial Narrow" w:hAnsi="Arial Narrow" w:cs="Arial"/>
          <w:snapToGrid w:val="0"/>
        </w:rPr>
        <w:t xml:space="preserve">. En relación con la Disponibilidad del Servicio de </w:t>
      </w:r>
      <w:r w:rsidR="005068F3" w:rsidRPr="005068F3">
        <w:rPr>
          <w:rFonts w:ascii="Arial Narrow" w:hAnsi="Arial Narrow" w:cs="Arial"/>
          <w:snapToGrid w:val="0"/>
        </w:rPr>
        <w:t>EL PROPONENTE</w:t>
      </w:r>
      <w:r w:rsidRPr="005068F3">
        <w:rPr>
          <w:rFonts w:ascii="Arial Narrow" w:hAnsi="Arial Narrow" w:cs="Arial"/>
          <w:snapToGrid w:val="0"/>
        </w:rPr>
        <w:t xml:space="preserve">, un período de </w:t>
      </w:r>
      <w:r w:rsidRPr="005068F3">
        <w:rPr>
          <w:rFonts w:ascii="Arial Narrow" w:hAnsi="Arial Narrow" w:cs="Arial"/>
          <w:b/>
          <w:i/>
          <w:snapToGrid w:val="0"/>
        </w:rPr>
        <w:t>“Indisponibilidad”</w:t>
      </w:r>
      <w:r w:rsidRPr="005068F3">
        <w:rPr>
          <w:rFonts w:ascii="Arial Narrow" w:hAnsi="Arial Narrow" w:cs="Arial"/>
          <w:snapToGrid w:val="0"/>
        </w:rPr>
        <w:t xml:space="preserve"> comienza tras el inicio de tres (3) minutos consecutivos de pérdida del servicio, y dichos tres (3) minutos se consideran como parte del período de Indisponibilidad.  Un nuevo periodo de Disponibilidad comienza tras el inicio de un (1) minuto de funcionamiento del servicio contratado, y dicho minuto se considera como parte del tiempo de Disponibilidad.</w:t>
      </w:r>
      <w:r w:rsidR="004F0CA4" w:rsidRPr="005068F3">
        <w:rPr>
          <w:rFonts w:ascii="Arial Narrow" w:hAnsi="Arial Narrow" w:cs="Arial"/>
          <w:snapToGrid w:val="0"/>
        </w:rPr>
        <w:t xml:space="preserve"> EL PROPONENTE </w:t>
      </w:r>
      <w:r w:rsidRPr="005068F3">
        <w:rPr>
          <w:rFonts w:ascii="Arial Narrow" w:hAnsi="Arial Narrow" w:cs="Arial"/>
          <w:snapToGrid w:val="0"/>
        </w:rPr>
        <w:t>monitorea la infraestructura del servicio para verificar que el servicio que se suministra cumpla o supere todos los objetivos de rendimiento que se contemplan en el presente.</w:t>
      </w:r>
    </w:p>
    <w:p w:rsidR="005068F3" w:rsidRDefault="005068F3" w:rsidP="005068F3">
      <w:pPr>
        <w:pStyle w:val="Prrafodelista"/>
        <w:spacing w:line="360" w:lineRule="auto"/>
        <w:ind w:left="284"/>
        <w:jc w:val="both"/>
        <w:rPr>
          <w:rFonts w:ascii="Arial Narrow" w:hAnsi="Arial Narrow" w:cs="Arial"/>
          <w:snapToGrid w:val="0"/>
        </w:rPr>
      </w:pPr>
    </w:p>
    <w:p w:rsidR="00363B1E" w:rsidRDefault="00366106" w:rsidP="00363B1E">
      <w:pPr>
        <w:pStyle w:val="Prrafodelista"/>
        <w:numPr>
          <w:ilvl w:val="0"/>
          <w:numId w:val="11"/>
        </w:numPr>
        <w:spacing w:before="240" w:line="360" w:lineRule="auto"/>
        <w:ind w:left="284"/>
        <w:jc w:val="both"/>
        <w:rPr>
          <w:rFonts w:ascii="Arial Narrow" w:hAnsi="Arial Narrow" w:cs="Arial"/>
          <w:snapToGrid w:val="0"/>
        </w:rPr>
      </w:pPr>
      <w:r w:rsidRPr="005068F3">
        <w:rPr>
          <w:rFonts w:ascii="Arial Narrow" w:hAnsi="Arial Narrow" w:cs="Arial"/>
          <w:snapToGrid w:val="0"/>
        </w:rPr>
        <w:t xml:space="preserve">En relación con la operatividad del Servicio, la Indisponibilidad también se podrá medir cada cierto tiempo a partir del momento en que </w:t>
      </w:r>
      <w:r w:rsidR="005068F3" w:rsidRPr="00621A30">
        <w:rPr>
          <w:rFonts w:ascii="Arial Narrow" w:hAnsi="Arial Narrow" w:cs="Arial"/>
          <w:snapToGrid w:val="0"/>
        </w:rPr>
        <w:t>la UNIVERSIDAD LIBRE</w:t>
      </w:r>
      <w:r w:rsidR="005068F3" w:rsidRPr="005068F3">
        <w:rPr>
          <w:rFonts w:ascii="Arial Narrow" w:hAnsi="Arial Narrow" w:cs="Arial"/>
          <w:snapToGrid w:val="0"/>
        </w:rPr>
        <w:t xml:space="preserve"> </w:t>
      </w:r>
      <w:r w:rsidRPr="005068F3">
        <w:rPr>
          <w:rFonts w:ascii="Arial Narrow" w:hAnsi="Arial Narrow" w:cs="Arial"/>
          <w:snapToGrid w:val="0"/>
        </w:rPr>
        <w:t>se contacte con</w:t>
      </w:r>
      <w:r w:rsidR="004F0CA4" w:rsidRPr="005068F3">
        <w:rPr>
          <w:rFonts w:ascii="Arial Narrow" w:hAnsi="Arial Narrow" w:cs="Arial"/>
          <w:snapToGrid w:val="0"/>
        </w:rPr>
        <w:t xml:space="preserve"> EL PROPONENTE </w:t>
      </w:r>
      <w:r w:rsidRPr="005068F3">
        <w:rPr>
          <w:rFonts w:ascii="Arial Narrow" w:hAnsi="Arial Narrow" w:cs="Arial"/>
          <w:snapToGrid w:val="0"/>
        </w:rPr>
        <w:t>para reportar algún periodo de Indisponibilidad hasta el momento en que</w:t>
      </w:r>
      <w:r w:rsidR="004F0CA4" w:rsidRPr="005068F3">
        <w:rPr>
          <w:rFonts w:ascii="Arial Narrow" w:hAnsi="Arial Narrow" w:cs="Arial"/>
          <w:snapToGrid w:val="0"/>
        </w:rPr>
        <w:t xml:space="preserve"> EL PROPONENTE </w:t>
      </w:r>
      <w:r w:rsidRPr="005068F3">
        <w:rPr>
          <w:rFonts w:ascii="Arial Narrow" w:hAnsi="Arial Narrow" w:cs="Arial"/>
          <w:snapToGrid w:val="0"/>
        </w:rPr>
        <w:t>declare que el Servicio se encuentra nuevamente en estado Disponible, medido de conformidad con lo dispuesto en la anterior Sección 2(a). La Disponibilidad de Servicio se limita a eventos que generen algún periodo de Indisponibilidad los cuales ocurran en la porción de los Servicios que suministra</w:t>
      </w:r>
      <w:r w:rsidR="004F0CA4" w:rsidRPr="005068F3">
        <w:rPr>
          <w:rFonts w:ascii="Arial Narrow" w:hAnsi="Arial Narrow" w:cs="Arial"/>
          <w:snapToGrid w:val="0"/>
        </w:rPr>
        <w:t xml:space="preserve"> EL PROPONENTE </w:t>
      </w:r>
      <w:r w:rsidRPr="005068F3">
        <w:rPr>
          <w:rFonts w:ascii="Arial Narrow" w:hAnsi="Arial Narrow" w:cs="Arial"/>
          <w:snapToGrid w:val="0"/>
        </w:rPr>
        <w:t xml:space="preserve">o sus filiales o proveedores de servicios, conforme se establece en la Orden de Servicio correspondiente, y excluye todos los servicios y sistemas suministrados por terceros no relacionados. En relación con los compromisos de tiempo de respuesta de </w:t>
      </w:r>
      <w:r w:rsidR="005068F3" w:rsidRPr="005068F3">
        <w:rPr>
          <w:rFonts w:ascii="Arial Narrow" w:hAnsi="Arial Narrow" w:cs="Arial"/>
          <w:snapToGrid w:val="0"/>
        </w:rPr>
        <w:t>EL PROPONENTE</w:t>
      </w:r>
      <w:r w:rsidRPr="005068F3">
        <w:rPr>
          <w:rFonts w:ascii="Arial Narrow" w:hAnsi="Arial Narrow" w:cs="Arial"/>
          <w:snapToGrid w:val="0"/>
        </w:rPr>
        <w:t>, la Indisponibilidad se mide a partir del plazo previsto en el compromiso de respuesta, conforme se establece a continuación en los numerales 2d y 2e, hasta el momento en que</w:t>
      </w:r>
      <w:r w:rsidR="004F0CA4" w:rsidRPr="005068F3">
        <w:rPr>
          <w:rFonts w:ascii="Arial Narrow" w:hAnsi="Arial Narrow" w:cs="Arial"/>
          <w:snapToGrid w:val="0"/>
        </w:rPr>
        <w:t xml:space="preserve"> EL PROPONENTE </w:t>
      </w:r>
      <w:r w:rsidRPr="005068F3">
        <w:rPr>
          <w:rFonts w:ascii="Arial Narrow" w:hAnsi="Arial Narrow" w:cs="Arial"/>
          <w:snapToGrid w:val="0"/>
        </w:rPr>
        <w:t>responda realmente a la notificación de Incidente o sol</w:t>
      </w:r>
      <w:r w:rsidR="005068F3">
        <w:rPr>
          <w:rFonts w:ascii="Arial Narrow" w:hAnsi="Arial Narrow" w:cs="Arial"/>
          <w:snapToGrid w:val="0"/>
        </w:rPr>
        <w:t xml:space="preserve">icitud de Cambio que presente </w:t>
      </w:r>
      <w:r w:rsidR="005068F3" w:rsidRPr="00621A30">
        <w:rPr>
          <w:rFonts w:ascii="Arial Narrow" w:hAnsi="Arial Narrow" w:cs="Arial"/>
          <w:snapToGrid w:val="0"/>
        </w:rPr>
        <w:t>la UNIVERSIDAD LIBRE</w:t>
      </w:r>
      <w:r w:rsidRPr="005068F3">
        <w:rPr>
          <w:rFonts w:ascii="Arial Narrow" w:hAnsi="Arial Narrow" w:cs="Arial"/>
          <w:snapToGrid w:val="0"/>
        </w:rPr>
        <w:t>.</w:t>
      </w:r>
    </w:p>
    <w:p w:rsidR="00366106" w:rsidRPr="00363B1E" w:rsidRDefault="005068F3" w:rsidP="00363B1E">
      <w:pPr>
        <w:pStyle w:val="Prrafodelista"/>
        <w:numPr>
          <w:ilvl w:val="0"/>
          <w:numId w:val="11"/>
        </w:numPr>
        <w:spacing w:before="240" w:line="360" w:lineRule="auto"/>
        <w:ind w:left="284"/>
        <w:jc w:val="both"/>
        <w:rPr>
          <w:rFonts w:ascii="Arial Narrow" w:hAnsi="Arial Narrow" w:cs="Arial"/>
          <w:snapToGrid w:val="0"/>
        </w:rPr>
      </w:pPr>
      <w:r w:rsidRPr="00363B1E">
        <w:rPr>
          <w:rFonts w:ascii="Arial Narrow" w:hAnsi="Arial Narrow" w:cs="Arial"/>
          <w:snapToGrid w:val="0"/>
        </w:rPr>
        <w:lastRenderedPageBreak/>
        <w:t xml:space="preserve">EL PROPONENTE </w:t>
      </w:r>
      <w:r w:rsidR="00366106" w:rsidRPr="00363B1E">
        <w:rPr>
          <w:rFonts w:ascii="Arial Narrow" w:hAnsi="Arial Narrow" w:cs="Arial"/>
          <w:snapToGrid w:val="0"/>
        </w:rPr>
        <w:t xml:space="preserve">es el único responsable de la ingeniería de circuitos, así como del suministro, monitoreo y administración de los Servicios que se suministran bajo el presente. A continuación se enumeran los objetivos de rendimiento del Servicio: </w:t>
      </w:r>
    </w:p>
    <w:p w:rsidR="00366106" w:rsidRPr="00363B1E" w:rsidRDefault="00366106" w:rsidP="00363B1E">
      <w:pPr>
        <w:pStyle w:val="Prrafodelista"/>
        <w:numPr>
          <w:ilvl w:val="0"/>
          <w:numId w:val="12"/>
        </w:numPr>
        <w:spacing w:line="360" w:lineRule="auto"/>
        <w:rPr>
          <w:rFonts w:ascii="Arial Narrow" w:hAnsi="Arial Narrow" w:cs="Arial"/>
          <w:snapToGrid w:val="0"/>
        </w:rPr>
      </w:pPr>
      <w:r w:rsidRPr="00363B1E">
        <w:rPr>
          <w:rFonts w:ascii="Arial Narrow" w:hAnsi="Arial Narrow" w:cs="Arial"/>
          <w:snapToGrid w:val="0"/>
        </w:rPr>
        <w:t>que el Servicio se ajuste o supere el 99.6% de Disponibilidad del Servicio sobre la base de treinta (30) días; y,</w:t>
      </w:r>
    </w:p>
    <w:p w:rsidR="00366106" w:rsidRPr="00363B1E" w:rsidRDefault="00366106" w:rsidP="00363B1E">
      <w:pPr>
        <w:pStyle w:val="Prrafodelista"/>
        <w:numPr>
          <w:ilvl w:val="0"/>
          <w:numId w:val="12"/>
        </w:numPr>
        <w:spacing w:line="360" w:lineRule="auto"/>
        <w:rPr>
          <w:rFonts w:ascii="Arial Narrow" w:hAnsi="Arial Narrow" w:cs="Arial"/>
          <w:snapToGrid w:val="0"/>
        </w:rPr>
      </w:pPr>
      <w:r w:rsidRPr="00363B1E">
        <w:rPr>
          <w:rFonts w:ascii="Arial Narrow" w:hAnsi="Arial Narrow" w:cs="Arial"/>
          <w:snapToGrid w:val="0"/>
        </w:rPr>
        <w:t xml:space="preserve">que se cumpla con los tiempos de respuesta que se establecen en los numerales 2d y 2e para Incidentes y Cambios (colectivamente denominados en el presente como el </w:t>
      </w:r>
      <w:r w:rsidRPr="00363B1E">
        <w:rPr>
          <w:rFonts w:ascii="Arial Narrow" w:hAnsi="Arial Narrow" w:cs="Arial"/>
          <w:i/>
          <w:snapToGrid w:val="0"/>
        </w:rPr>
        <w:t>“Objetivo de Disponibilidad del Servicio”</w:t>
      </w:r>
      <w:r w:rsidRPr="00363B1E">
        <w:rPr>
          <w:rFonts w:ascii="Arial Narrow" w:hAnsi="Arial Narrow" w:cs="Arial"/>
          <w:snapToGrid w:val="0"/>
        </w:rPr>
        <w:t>);</w:t>
      </w: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363B1E" w:rsidRDefault="005068F3" w:rsidP="00D136E3">
      <w:pPr>
        <w:pStyle w:val="Prrafodelista"/>
        <w:numPr>
          <w:ilvl w:val="0"/>
          <w:numId w:val="11"/>
        </w:numPr>
        <w:spacing w:line="360" w:lineRule="auto"/>
        <w:ind w:left="284"/>
        <w:rPr>
          <w:rFonts w:ascii="Arial Narrow" w:hAnsi="Arial Narrow" w:cs="Arial"/>
          <w:snapToGrid w:val="0"/>
        </w:rPr>
      </w:pPr>
      <w:r w:rsidRPr="00363B1E">
        <w:rPr>
          <w:rFonts w:ascii="Arial Narrow" w:hAnsi="Arial Narrow" w:cs="Arial"/>
          <w:snapToGrid w:val="0"/>
        </w:rPr>
        <w:t xml:space="preserve">EL PROPONENTE </w:t>
      </w:r>
      <w:r w:rsidR="00366106" w:rsidRPr="00363B1E">
        <w:rPr>
          <w:rFonts w:ascii="Arial Narrow" w:hAnsi="Arial Narrow" w:cs="Arial"/>
          <w:snapToGrid w:val="0"/>
        </w:rPr>
        <w:t xml:space="preserve">responderá a las notificaciones de </w:t>
      </w:r>
      <w:r w:rsidRPr="00363B1E">
        <w:rPr>
          <w:rFonts w:ascii="Arial Narrow" w:hAnsi="Arial Narrow" w:cs="Arial"/>
          <w:snapToGrid w:val="0"/>
        </w:rPr>
        <w:t xml:space="preserve">la UNIVERSIDAD LIBRE </w:t>
      </w:r>
      <w:r w:rsidR="00366106" w:rsidRPr="00363B1E">
        <w:rPr>
          <w:rFonts w:ascii="Arial Narrow" w:hAnsi="Arial Narrow" w:cs="Arial"/>
          <w:snapToGrid w:val="0"/>
        </w:rPr>
        <w:t xml:space="preserve">acerca de Incidentes conforme al recibo de una notificación apropiada por parte </w:t>
      </w:r>
      <w:r w:rsidRPr="00363B1E">
        <w:rPr>
          <w:rFonts w:ascii="Arial Narrow" w:hAnsi="Arial Narrow" w:cs="Arial"/>
          <w:snapToGrid w:val="0"/>
        </w:rPr>
        <w:t xml:space="preserve">de la UNIVERSIDAD LIBRE </w:t>
      </w:r>
      <w:r w:rsidR="00366106" w:rsidRPr="00363B1E">
        <w:rPr>
          <w:rFonts w:ascii="Arial Narrow" w:hAnsi="Arial Narrow" w:cs="Arial"/>
          <w:snapToGrid w:val="0"/>
        </w:rPr>
        <w:t xml:space="preserve">enviada a la dirección de notificaciones de </w:t>
      </w:r>
      <w:r w:rsidRPr="00363B1E">
        <w:rPr>
          <w:rFonts w:ascii="Arial Narrow" w:hAnsi="Arial Narrow" w:cs="Arial"/>
          <w:snapToGrid w:val="0"/>
        </w:rPr>
        <w:t>EL PROPONENTE</w:t>
      </w:r>
      <w:r w:rsidR="00366106" w:rsidRPr="00363B1E">
        <w:rPr>
          <w:rFonts w:ascii="Arial Narrow" w:hAnsi="Arial Narrow" w:cs="Arial"/>
          <w:snapToGrid w:val="0"/>
        </w:rPr>
        <w:t>, o a través del número de teléfono o dirección electrónica que se indica en la Orden de Servicio correspondiente, y de conformidad con los siguientes plazos:</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759"/>
        <w:gridCol w:w="1724"/>
        <w:gridCol w:w="1706"/>
        <w:gridCol w:w="1703"/>
      </w:tblGrid>
      <w:tr w:rsidR="00366106" w:rsidRPr="0007712B" w:rsidTr="005068F3">
        <w:trPr>
          <w:trHeight w:val="359"/>
          <w:jc w:val="center"/>
        </w:trPr>
        <w:tc>
          <w:tcPr>
            <w:tcW w:w="2405"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Nivel de criticidad del incidente</w:t>
            </w:r>
          </w:p>
        </w:tc>
        <w:tc>
          <w:tcPr>
            <w:tcW w:w="1759"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Crítica</w:t>
            </w:r>
          </w:p>
        </w:tc>
        <w:tc>
          <w:tcPr>
            <w:tcW w:w="1724"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Alta</w:t>
            </w:r>
          </w:p>
        </w:tc>
        <w:tc>
          <w:tcPr>
            <w:tcW w:w="1706"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Media</w:t>
            </w:r>
          </w:p>
        </w:tc>
        <w:tc>
          <w:tcPr>
            <w:tcW w:w="1703"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Baja</w:t>
            </w:r>
          </w:p>
        </w:tc>
      </w:tr>
      <w:tr w:rsidR="00366106" w:rsidRPr="0007712B" w:rsidTr="005068F3">
        <w:trPr>
          <w:trHeight w:val="179"/>
          <w:jc w:val="center"/>
        </w:trPr>
        <w:tc>
          <w:tcPr>
            <w:tcW w:w="2405" w:type="dxa"/>
            <w:shd w:val="clear" w:color="auto" w:fill="auto"/>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Tiempo máximo de atención</w:t>
            </w:r>
          </w:p>
        </w:tc>
        <w:tc>
          <w:tcPr>
            <w:tcW w:w="1759" w:type="dxa"/>
            <w:shd w:val="clear" w:color="auto" w:fill="auto"/>
            <w:vAlign w:val="center"/>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De Inmediato* a 20 minutos</w:t>
            </w:r>
          </w:p>
        </w:tc>
        <w:tc>
          <w:tcPr>
            <w:tcW w:w="1724" w:type="dxa"/>
            <w:shd w:val="clear" w:color="auto" w:fill="auto"/>
            <w:vAlign w:val="center"/>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30 minutos</w:t>
            </w:r>
          </w:p>
        </w:tc>
        <w:tc>
          <w:tcPr>
            <w:tcW w:w="1706" w:type="dxa"/>
            <w:shd w:val="clear" w:color="auto" w:fill="auto"/>
            <w:vAlign w:val="center"/>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2 horas</w:t>
            </w:r>
          </w:p>
        </w:tc>
        <w:tc>
          <w:tcPr>
            <w:tcW w:w="1703" w:type="dxa"/>
            <w:shd w:val="clear" w:color="auto" w:fill="auto"/>
            <w:vAlign w:val="center"/>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8 horas hábiles</w:t>
            </w:r>
          </w:p>
        </w:tc>
      </w:tr>
    </w:tbl>
    <w:p w:rsidR="00366106" w:rsidRPr="00363B1E" w:rsidRDefault="00366106" w:rsidP="0007712B">
      <w:pPr>
        <w:spacing w:before="0" w:line="360" w:lineRule="auto"/>
        <w:rPr>
          <w:rFonts w:ascii="Arial Narrow" w:hAnsi="Arial Narrow" w:cs="Arial"/>
          <w:snapToGrid w:val="0"/>
          <w:sz w:val="20"/>
          <w:szCs w:val="22"/>
          <w:lang w:val="es-CO"/>
        </w:rPr>
      </w:pPr>
    </w:p>
    <w:p w:rsidR="00366106" w:rsidRPr="00363B1E" w:rsidRDefault="00366106" w:rsidP="0007712B">
      <w:pPr>
        <w:spacing w:before="0" w:line="360" w:lineRule="auto"/>
        <w:rPr>
          <w:rFonts w:ascii="Arial Narrow" w:hAnsi="Arial Narrow" w:cs="Arial"/>
          <w:snapToGrid w:val="0"/>
          <w:sz w:val="20"/>
          <w:szCs w:val="22"/>
          <w:lang w:val="es-CO"/>
        </w:rPr>
      </w:pPr>
      <w:r w:rsidRPr="00363B1E">
        <w:rPr>
          <w:rFonts w:ascii="Arial Narrow" w:hAnsi="Arial Narrow" w:cs="Arial"/>
          <w:snapToGrid w:val="0"/>
          <w:sz w:val="20"/>
          <w:szCs w:val="22"/>
          <w:lang w:val="es-CO"/>
        </w:rPr>
        <w:t>* Si el incidente es reportado mediante llamada telefónica, si el incidente se reporta vía correo electrónico se considera un tiempo de 20 minutos</w:t>
      </w: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363B1E" w:rsidRDefault="005068F3" w:rsidP="00363B1E">
      <w:pPr>
        <w:pStyle w:val="Prrafodelista"/>
        <w:numPr>
          <w:ilvl w:val="0"/>
          <w:numId w:val="11"/>
        </w:numPr>
        <w:spacing w:line="360" w:lineRule="auto"/>
        <w:ind w:left="284"/>
        <w:rPr>
          <w:rFonts w:ascii="Arial Narrow" w:hAnsi="Arial Narrow" w:cs="Arial"/>
          <w:snapToGrid w:val="0"/>
        </w:rPr>
      </w:pPr>
      <w:r w:rsidRPr="00363B1E">
        <w:rPr>
          <w:rFonts w:ascii="Arial Narrow" w:hAnsi="Arial Narrow" w:cs="Arial"/>
          <w:snapToGrid w:val="0"/>
        </w:rPr>
        <w:t xml:space="preserve">EL PROPONENTE </w:t>
      </w:r>
      <w:r w:rsidR="00366106" w:rsidRPr="00363B1E">
        <w:rPr>
          <w:rFonts w:ascii="Arial Narrow" w:hAnsi="Arial Narrow" w:cs="Arial"/>
          <w:snapToGrid w:val="0"/>
        </w:rPr>
        <w:t xml:space="preserve">responderá confirmando el recibo de la solicitud </w:t>
      </w:r>
      <w:r w:rsidRPr="00363B1E">
        <w:rPr>
          <w:rFonts w:ascii="Arial Narrow" w:hAnsi="Arial Narrow" w:cs="Arial"/>
          <w:snapToGrid w:val="0"/>
        </w:rPr>
        <w:t xml:space="preserve">de la UNIVERSIDAD LIBRE </w:t>
      </w:r>
      <w:r w:rsidR="00366106" w:rsidRPr="00363B1E">
        <w:rPr>
          <w:rFonts w:ascii="Arial Narrow" w:hAnsi="Arial Narrow" w:cs="Arial"/>
          <w:snapToGrid w:val="0"/>
        </w:rPr>
        <w:t>para Cambio de conformidad con los siguientes plazos hasta un máximo de tres (3) Cambios por día:</w:t>
      </w:r>
    </w:p>
    <w:p w:rsidR="00366106" w:rsidRPr="0007712B" w:rsidRDefault="00366106" w:rsidP="0007712B">
      <w:pPr>
        <w:spacing w:before="0" w:line="360" w:lineRule="auto"/>
        <w:rPr>
          <w:rFonts w:ascii="Arial Narrow" w:hAnsi="Arial Narrow" w:cs="Arial"/>
          <w:snapToGrid w:val="0"/>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628"/>
      </w:tblGrid>
      <w:tr w:rsidR="00366106" w:rsidRPr="0007712B" w:rsidTr="0045435A">
        <w:trPr>
          <w:trHeight w:val="359"/>
          <w:jc w:val="center"/>
        </w:trPr>
        <w:tc>
          <w:tcPr>
            <w:tcW w:w="2627" w:type="dxa"/>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Tipo de Cambio</w:t>
            </w:r>
          </w:p>
        </w:tc>
        <w:tc>
          <w:tcPr>
            <w:tcW w:w="2628" w:type="dxa"/>
            <w:vAlign w:val="center"/>
          </w:tcPr>
          <w:p w:rsidR="00366106" w:rsidRPr="005068F3" w:rsidRDefault="00366106" w:rsidP="005068F3">
            <w:pPr>
              <w:spacing w:before="0" w:line="360" w:lineRule="auto"/>
              <w:jc w:val="center"/>
              <w:rPr>
                <w:rFonts w:ascii="Arial Narrow" w:hAnsi="Arial Narrow" w:cs="Arial"/>
                <w:b/>
                <w:snapToGrid w:val="0"/>
                <w:sz w:val="22"/>
                <w:szCs w:val="22"/>
                <w:lang w:val="es-CO"/>
              </w:rPr>
            </w:pPr>
            <w:r w:rsidRPr="005068F3">
              <w:rPr>
                <w:rFonts w:ascii="Arial Narrow" w:hAnsi="Arial Narrow" w:cs="Arial"/>
                <w:b/>
                <w:snapToGrid w:val="0"/>
                <w:sz w:val="22"/>
                <w:szCs w:val="22"/>
                <w:lang w:val="es-CO"/>
              </w:rPr>
              <w:t>Tiempo de ejecución</w:t>
            </w:r>
          </w:p>
        </w:tc>
      </w:tr>
      <w:tr w:rsidR="00366106" w:rsidRPr="0007712B" w:rsidTr="0045435A">
        <w:trPr>
          <w:trHeight w:val="546"/>
          <w:jc w:val="center"/>
        </w:trPr>
        <w:tc>
          <w:tcPr>
            <w:tcW w:w="2627" w:type="dxa"/>
            <w:vAlign w:val="center"/>
          </w:tcPr>
          <w:p w:rsidR="00366106" w:rsidRPr="0007712B" w:rsidRDefault="00366106" w:rsidP="005068F3">
            <w:pPr>
              <w:spacing w:before="0" w:line="360" w:lineRule="auto"/>
              <w:jc w:val="left"/>
              <w:rPr>
                <w:rFonts w:ascii="Arial Narrow" w:hAnsi="Arial Narrow" w:cs="Arial"/>
                <w:snapToGrid w:val="0"/>
                <w:sz w:val="22"/>
                <w:szCs w:val="22"/>
                <w:lang w:val="es-CO"/>
              </w:rPr>
            </w:pPr>
            <w:r w:rsidRPr="0007712B">
              <w:rPr>
                <w:rFonts w:ascii="Arial Narrow" w:hAnsi="Arial Narrow" w:cs="Arial"/>
                <w:snapToGrid w:val="0"/>
                <w:sz w:val="22"/>
                <w:szCs w:val="22"/>
                <w:lang w:val="es-CO"/>
              </w:rPr>
              <w:t>Cambio Estándar</w:t>
            </w:r>
          </w:p>
        </w:tc>
        <w:tc>
          <w:tcPr>
            <w:tcW w:w="2628" w:type="dxa"/>
            <w:vAlign w:val="center"/>
          </w:tcPr>
          <w:p w:rsidR="00366106" w:rsidRPr="0007712B" w:rsidRDefault="00366106" w:rsidP="005068F3">
            <w:pPr>
              <w:spacing w:before="0" w:line="360" w:lineRule="auto"/>
              <w:jc w:val="left"/>
              <w:rPr>
                <w:rFonts w:ascii="Arial Narrow" w:hAnsi="Arial Narrow" w:cs="Arial"/>
                <w:snapToGrid w:val="0"/>
                <w:sz w:val="22"/>
                <w:szCs w:val="22"/>
                <w:lang w:val="es-CO"/>
              </w:rPr>
            </w:pPr>
            <w:r w:rsidRPr="0007712B">
              <w:rPr>
                <w:rFonts w:ascii="Arial Narrow" w:hAnsi="Arial Narrow" w:cs="Arial"/>
                <w:snapToGrid w:val="0"/>
                <w:sz w:val="22"/>
                <w:szCs w:val="22"/>
                <w:lang w:val="es-CO"/>
              </w:rPr>
              <w:t>8 horas hábiles</w:t>
            </w:r>
          </w:p>
        </w:tc>
      </w:tr>
      <w:tr w:rsidR="00366106" w:rsidRPr="0007712B" w:rsidTr="0045435A">
        <w:trPr>
          <w:trHeight w:val="377"/>
          <w:jc w:val="center"/>
        </w:trPr>
        <w:tc>
          <w:tcPr>
            <w:tcW w:w="2627" w:type="dxa"/>
            <w:vAlign w:val="center"/>
          </w:tcPr>
          <w:p w:rsidR="00366106" w:rsidRPr="0007712B" w:rsidRDefault="00366106" w:rsidP="005068F3">
            <w:pPr>
              <w:spacing w:before="0" w:line="360" w:lineRule="auto"/>
              <w:jc w:val="left"/>
              <w:rPr>
                <w:rFonts w:ascii="Arial Narrow" w:hAnsi="Arial Narrow" w:cs="Arial"/>
                <w:snapToGrid w:val="0"/>
                <w:sz w:val="22"/>
                <w:szCs w:val="22"/>
                <w:lang w:val="es-CO"/>
              </w:rPr>
            </w:pPr>
            <w:r w:rsidRPr="0007712B">
              <w:rPr>
                <w:rFonts w:ascii="Arial Narrow" w:hAnsi="Arial Narrow" w:cs="Arial"/>
                <w:snapToGrid w:val="0"/>
                <w:sz w:val="22"/>
                <w:szCs w:val="22"/>
                <w:lang w:val="es-CO"/>
              </w:rPr>
              <w:t>Cambio No Estándar</w:t>
            </w:r>
          </w:p>
        </w:tc>
        <w:tc>
          <w:tcPr>
            <w:tcW w:w="2628" w:type="dxa"/>
            <w:vAlign w:val="center"/>
          </w:tcPr>
          <w:p w:rsidR="00366106" w:rsidRPr="0007712B" w:rsidRDefault="00366106" w:rsidP="005068F3">
            <w:pPr>
              <w:spacing w:before="0" w:line="360" w:lineRule="auto"/>
              <w:jc w:val="left"/>
              <w:rPr>
                <w:rFonts w:ascii="Arial Narrow" w:hAnsi="Arial Narrow" w:cs="Arial"/>
                <w:snapToGrid w:val="0"/>
                <w:sz w:val="22"/>
                <w:szCs w:val="22"/>
                <w:lang w:val="es-CO"/>
              </w:rPr>
            </w:pPr>
            <w:r w:rsidRPr="0007712B">
              <w:rPr>
                <w:rFonts w:ascii="Arial Narrow" w:hAnsi="Arial Narrow" w:cs="Arial"/>
                <w:snapToGrid w:val="0"/>
                <w:sz w:val="22"/>
                <w:szCs w:val="22"/>
                <w:lang w:val="es-CO"/>
              </w:rPr>
              <w:t>Se seguirá el procedimiento de control de cambios.</w:t>
            </w:r>
          </w:p>
        </w:tc>
      </w:tr>
    </w:tbl>
    <w:p w:rsidR="00366106" w:rsidRPr="0007712B" w:rsidRDefault="00366106" w:rsidP="0007712B">
      <w:pPr>
        <w:spacing w:before="0" w:line="360" w:lineRule="auto"/>
        <w:rPr>
          <w:rFonts w:ascii="Arial Narrow" w:hAnsi="Arial Narrow" w:cs="Arial"/>
          <w:snapToGrid w:val="0"/>
          <w:sz w:val="22"/>
          <w:szCs w:val="22"/>
          <w:lang w:val="es-CO"/>
        </w:rPr>
      </w:pPr>
    </w:p>
    <w:p w:rsidR="00366106" w:rsidRPr="0007712B" w:rsidRDefault="00366106" w:rsidP="0007712B">
      <w:pPr>
        <w:spacing w:before="0" w:line="360" w:lineRule="auto"/>
        <w:rPr>
          <w:rFonts w:ascii="Arial Narrow" w:hAnsi="Arial Narrow" w:cs="Arial"/>
          <w:snapToGrid w:val="0"/>
          <w:sz w:val="22"/>
          <w:szCs w:val="22"/>
          <w:lang w:val="es-CO"/>
        </w:rPr>
      </w:pPr>
    </w:p>
    <w:p w:rsidR="00366106" w:rsidRDefault="00363B1E" w:rsidP="00363B1E">
      <w:pPr>
        <w:pStyle w:val="Prrafodelista"/>
        <w:numPr>
          <w:ilvl w:val="0"/>
          <w:numId w:val="11"/>
        </w:numPr>
        <w:spacing w:line="360" w:lineRule="auto"/>
        <w:ind w:left="284"/>
        <w:rPr>
          <w:rFonts w:ascii="Arial Narrow" w:hAnsi="Arial Narrow" w:cs="Arial"/>
          <w:snapToGrid w:val="0"/>
        </w:rPr>
      </w:pPr>
      <w:r w:rsidRPr="00363B1E">
        <w:rPr>
          <w:rFonts w:ascii="Arial Narrow" w:hAnsi="Arial Narrow" w:cs="Arial"/>
          <w:snapToGrid w:val="0"/>
        </w:rPr>
        <w:lastRenderedPageBreak/>
        <w:t xml:space="preserve">EL PROPONENTE </w:t>
      </w:r>
      <w:r w:rsidR="00366106" w:rsidRPr="00363B1E">
        <w:rPr>
          <w:rFonts w:ascii="Arial Narrow" w:hAnsi="Arial Narrow" w:cs="Arial"/>
          <w:snapToGrid w:val="0"/>
        </w:rPr>
        <w:t>le remitirá a</w:t>
      </w:r>
      <w:r w:rsidRPr="00363B1E">
        <w:rPr>
          <w:rFonts w:ascii="Arial Narrow" w:hAnsi="Arial Narrow" w:cs="Arial"/>
          <w:snapToGrid w:val="0"/>
        </w:rPr>
        <w:t xml:space="preserve"> la UNIVERSIDAD LIBRE </w:t>
      </w:r>
      <w:r w:rsidR="00366106" w:rsidRPr="00363B1E">
        <w:rPr>
          <w:rFonts w:ascii="Arial Narrow" w:hAnsi="Arial Narrow" w:cs="Arial"/>
          <w:snapToGrid w:val="0"/>
        </w:rPr>
        <w:t>un reporte de servicio por cada asunto de servicio cerrado correspondiente a cada incidente o problema que se presente en relación con los Servicios a más tardar dentro de los siguientes tres (3) días Hábiles a partir de la fecha de la Indisponibilidad o Incidente. El reporte incluirá los detalles relacionados con el incidente y la acción correctiva adoptada por parte de</w:t>
      </w:r>
      <w:r w:rsidR="004F0CA4" w:rsidRPr="00363B1E">
        <w:rPr>
          <w:rFonts w:ascii="Arial Narrow" w:hAnsi="Arial Narrow" w:cs="Arial"/>
          <w:snapToGrid w:val="0"/>
        </w:rPr>
        <w:t xml:space="preserve"> EL PROPONENTE </w:t>
      </w:r>
      <w:r w:rsidR="00366106" w:rsidRPr="00363B1E">
        <w:rPr>
          <w:rFonts w:ascii="Arial Narrow" w:hAnsi="Arial Narrow" w:cs="Arial"/>
          <w:snapToGrid w:val="0"/>
        </w:rPr>
        <w:t>para repararlo.</w:t>
      </w:r>
    </w:p>
    <w:p w:rsidR="00363B1E" w:rsidRPr="00363B1E" w:rsidRDefault="00363B1E" w:rsidP="00363B1E">
      <w:pPr>
        <w:pStyle w:val="Prrafodelista"/>
        <w:spacing w:line="360" w:lineRule="auto"/>
        <w:ind w:left="284"/>
        <w:rPr>
          <w:rFonts w:ascii="Arial Narrow" w:hAnsi="Arial Narrow" w:cs="Arial"/>
          <w:snapToGrid w:val="0"/>
        </w:rPr>
      </w:pPr>
    </w:p>
    <w:p w:rsidR="00366106" w:rsidRPr="00363B1E" w:rsidRDefault="00366106" w:rsidP="00363B1E">
      <w:pPr>
        <w:pStyle w:val="Prrafodelista"/>
        <w:numPr>
          <w:ilvl w:val="0"/>
          <w:numId w:val="11"/>
        </w:numPr>
        <w:spacing w:line="360" w:lineRule="auto"/>
        <w:ind w:left="284"/>
        <w:rPr>
          <w:rFonts w:ascii="Arial Narrow" w:hAnsi="Arial Narrow" w:cs="Arial"/>
          <w:snapToGrid w:val="0"/>
        </w:rPr>
      </w:pPr>
      <w:r w:rsidRPr="00363B1E">
        <w:rPr>
          <w:rFonts w:ascii="Arial Narrow" w:hAnsi="Arial Narrow" w:cs="Arial"/>
          <w:snapToGrid w:val="0"/>
        </w:rPr>
        <w:t xml:space="preserve">Los objetivos de rendimiento que se contemplan en la anterior Sección 2(c) no aplican para períodos de Indisponibilidad causados por Eventos </w:t>
      </w:r>
      <w:proofErr w:type="spellStart"/>
      <w:r w:rsidRPr="00363B1E">
        <w:rPr>
          <w:rFonts w:ascii="Arial Narrow" w:hAnsi="Arial Narrow" w:cs="Arial"/>
          <w:snapToGrid w:val="0"/>
        </w:rPr>
        <w:t>Excluídos</w:t>
      </w:r>
      <w:proofErr w:type="spellEnd"/>
      <w:r w:rsidRPr="00363B1E">
        <w:rPr>
          <w:rFonts w:ascii="Arial Narrow" w:hAnsi="Arial Narrow" w:cs="Arial"/>
          <w:snapToGrid w:val="0"/>
        </w:rPr>
        <w:t xml:space="preserve"> conforme se definen más adelante en la Sección 4.</w:t>
      </w:r>
    </w:p>
    <w:p w:rsidR="00366106" w:rsidRPr="00363B1E" w:rsidRDefault="00366106" w:rsidP="0007712B">
      <w:pPr>
        <w:spacing w:before="0" w:line="360" w:lineRule="auto"/>
        <w:rPr>
          <w:rFonts w:ascii="Arial Narrow" w:hAnsi="Arial Narrow" w:cs="Arial"/>
          <w:b/>
          <w:snapToGrid w:val="0"/>
          <w:sz w:val="22"/>
          <w:szCs w:val="22"/>
          <w:lang w:val="es-CO"/>
        </w:rPr>
      </w:pPr>
    </w:p>
    <w:p w:rsidR="00366106" w:rsidRPr="00363B1E" w:rsidRDefault="00363B1E" w:rsidP="00363B1E">
      <w:pPr>
        <w:pStyle w:val="Prrafodelista"/>
        <w:numPr>
          <w:ilvl w:val="0"/>
          <w:numId w:val="8"/>
        </w:numPr>
        <w:spacing w:line="360" w:lineRule="auto"/>
        <w:ind w:left="284"/>
        <w:jc w:val="both"/>
        <w:rPr>
          <w:rFonts w:ascii="Arial Narrow" w:hAnsi="Arial Narrow" w:cs="Arial"/>
          <w:b/>
          <w:snapToGrid w:val="0"/>
        </w:rPr>
      </w:pPr>
      <w:r w:rsidRPr="00363B1E">
        <w:rPr>
          <w:rFonts w:ascii="Arial Narrow" w:hAnsi="Arial Narrow" w:cs="Arial"/>
          <w:b/>
          <w:snapToGrid w:val="0"/>
        </w:rPr>
        <w:t xml:space="preserve">Créditos de la UNIVERSIDAD LIBRE </w:t>
      </w:r>
      <w:r w:rsidR="00366106" w:rsidRPr="00363B1E">
        <w:rPr>
          <w:rFonts w:ascii="Arial Narrow" w:hAnsi="Arial Narrow" w:cs="Arial"/>
          <w:b/>
          <w:snapToGrid w:val="0"/>
        </w:rPr>
        <w:t>para períodos de Indisponibilidad cuando no se cumple el Objetivo de Disponibilidad del Servicio</w:t>
      </w:r>
    </w:p>
    <w:p w:rsidR="00366106" w:rsidRDefault="00366106" w:rsidP="00363B1E">
      <w:pPr>
        <w:pStyle w:val="Prrafodelista"/>
        <w:numPr>
          <w:ilvl w:val="0"/>
          <w:numId w:val="15"/>
        </w:numPr>
        <w:spacing w:line="360" w:lineRule="auto"/>
        <w:ind w:left="284"/>
        <w:rPr>
          <w:rFonts w:ascii="Arial Narrow" w:hAnsi="Arial Narrow" w:cs="Arial"/>
          <w:snapToGrid w:val="0"/>
        </w:rPr>
      </w:pPr>
      <w:r w:rsidRPr="00363B1E">
        <w:rPr>
          <w:rFonts w:ascii="Arial Narrow" w:hAnsi="Arial Narrow" w:cs="Arial"/>
          <w:snapToGrid w:val="0"/>
        </w:rPr>
        <w:t xml:space="preserve">Para los períodos de Indisponibilidad cuando no se cumpla con el Objetivo de Disponibilidad del Servicio y sujeto a las Secciones 3(c) y (d), se otorgarán créditos de conformidad con la presente Sección 3. </w:t>
      </w:r>
    </w:p>
    <w:p w:rsidR="00363B1E" w:rsidRPr="00363B1E" w:rsidRDefault="00363B1E" w:rsidP="00363B1E">
      <w:pPr>
        <w:pStyle w:val="Prrafodelista"/>
        <w:spacing w:line="360" w:lineRule="auto"/>
        <w:ind w:left="284"/>
        <w:rPr>
          <w:rFonts w:ascii="Arial Narrow" w:hAnsi="Arial Narrow" w:cs="Arial"/>
          <w:snapToGrid w:val="0"/>
        </w:rPr>
      </w:pPr>
    </w:p>
    <w:p w:rsidR="00366106" w:rsidRPr="00363B1E" w:rsidRDefault="00363B1E" w:rsidP="00363B1E">
      <w:pPr>
        <w:pStyle w:val="Prrafodelista"/>
        <w:numPr>
          <w:ilvl w:val="0"/>
          <w:numId w:val="15"/>
        </w:numPr>
        <w:spacing w:line="360" w:lineRule="auto"/>
        <w:ind w:left="284"/>
        <w:rPr>
          <w:rFonts w:ascii="Arial Narrow" w:hAnsi="Arial Narrow" w:cs="Arial"/>
          <w:snapToGrid w:val="0"/>
        </w:rPr>
      </w:pPr>
      <w:r>
        <w:rPr>
          <w:rFonts w:ascii="Arial Narrow" w:hAnsi="Arial Narrow" w:cs="Arial"/>
          <w:snapToGrid w:val="0"/>
        </w:rPr>
        <w:t>A</w:t>
      </w:r>
      <w:r w:rsidRPr="00363B1E">
        <w:rPr>
          <w:rFonts w:ascii="Arial Narrow" w:hAnsi="Arial Narrow" w:cs="Arial"/>
          <w:snapToGrid w:val="0"/>
        </w:rPr>
        <w:t xml:space="preserve"> la UNIVERSIDAD LIBRE </w:t>
      </w:r>
      <w:r w:rsidR="00366106" w:rsidRPr="00363B1E">
        <w:rPr>
          <w:rFonts w:ascii="Arial Narrow" w:hAnsi="Arial Narrow" w:cs="Arial"/>
          <w:snapToGrid w:val="0"/>
        </w:rPr>
        <w:t>se le acreditarán los montos que se contemplan en la Tabla 1 y la Tabla 2 que se incluyen a continuación cuando el servicio no cumpla con los Objetivos de Disponibilidad del Servicio. Los créditos que se establecen en cada una de las tablas aplican únicamente para los servicios en los cuales no se cumpla con el Objetivo de Disponibilidad del Servicio. En cualquier año, el máximo crédito permitido equivale al 100% del Cargo Mensual Recurrente (MRC, por sus siglas en inglés) proporcional por Servicio afectado de acuerdo a la Tabla 1 y Tabla 2. Dicho crédito será el recurso único y exclusivo de</w:t>
      </w:r>
      <w:r>
        <w:rPr>
          <w:rFonts w:ascii="Arial Narrow" w:hAnsi="Arial Narrow" w:cs="Arial"/>
          <w:snapToGrid w:val="0"/>
        </w:rPr>
        <w:t xml:space="preserve"> </w:t>
      </w:r>
      <w:r w:rsidR="00366106" w:rsidRPr="00363B1E">
        <w:rPr>
          <w:rFonts w:ascii="Arial Narrow" w:hAnsi="Arial Narrow" w:cs="Arial"/>
          <w:snapToGrid w:val="0"/>
        </w:rPr>
        <w:t>l</w:t>
      </w:r>
      <w:r>
        <w:rPr>
          <w:rFonts w:ascii="Arial Narrow" w:hAnsi="Arial Narrow" w:cs="Arial"/>
          <w:snapToGrid w:val="0"/>
        </w:rPr>
        <w:t xml:space="preserve">a </w:t>
      </w:r>
      <w:r w:rsidRPr="00363B1E">
        <w:rPr>
          <w:rFonts w:ascii="Arial Narrow" w:hAnsi="Arial Narrow" w:cs="Arial"/>
          <w:snapToGrid w:val="0"/>
        </w:rPr>
        <w:t xml:space="preserve">UNIVERSIDAD LIBRE </w:t>
      </w:r>
      <w:r w:rsidR="00366106" w:rsidRPr="00363B1E">
        <w:rPr>
          <w:rFonts w:ascii="Arial Narrow" w:hAnsi="Arial Narrow" w:cs="Arial"/>
          <w:snapToGrid w:val="0"/>
        </w:rPr>
        <w:t xml:space="preserve">con respecto al Servicio afectado. </w:t>
      </w: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Tabla 1: Cálculo del Crédito si no se cumple con el Objetivo de Disponibilidad del Servicio para la Operación del Servicio</w:t>
      </w: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firstRow="1" w:lastRow="1" w:firstColumn="1" w:lastColumn="1" w:noHBand="0" w:noVBand="0"/>
      </w:tblPr>
      <w:tblGrid>
        <w:gridCol w:w="3584"/>
        <w:gridCol w:w="5178"/>
      </w:tblGrid>
      <w:tr w:rsidR="00366106" w:rsidRPr="0007712B" w:rsidTr="0045435A">
        <w:trPr>
          <w:jc w:val="center"/>
        </w:trPr>
        <w:tc>
          <w:tcPr>
            <w:tcW w:w="3618" w:type="dxa"/>
          </w:tcPr>
          <w:p w:rsidR="00366106" w:rsidRPr="00363B1E" w:rsidRDefault="00366106" w:rsidP="0007712B">
            <w:pPr>
              <w:spacing w:before="0" w:line="360" w:lineRule="auto"/>
              <w:rPr>
                <w:rFonts w:ascii="Arial Narrow" w:hAnsi="Arial Narrow" w:cs="Arial"/>
                <w:b/>
                <w:i/>
                <w:snapToGrid w:val="0"/>
                <w:sz w:val="22"/>
                <w:szCs w:val="22"/>
                <w:lang w:val="es-CO"/>
              </w:rPr>
            </w:pPr>
            <w:r w:rsidRPr="00363B1E">
              <w:rPr>
                <w:rFonts w:ascii="Arial Narrow" w:hAnsi="Arial Narrow" w:cs="Arial"/>
                <w:b/>
                <w:i/>
                <w:snapToGrid w:val="0"/>
                <w:sz w:val="22"/>
                <w:szCs w:val="22"/>
                <w:lang w:val="es-CO"/>
              </w:rPr>
              <w:t>Disponibilidad:</w:t>
            </w:r>
          </w:p>
        </w:tc>
        <w:tc>
          <w:tcPr>
            <w:tcW w:w="5238" w:type="dxa"/>
          </w:tcPr>
          <w:p w:rsidR="00366106" w:rsidRPr="00363B1E" w:rsidRDefault="00366106" w:rsidP="0007712B">
            <w:pPr>
              <w:spacing w:before="0" w:line="360" w:lineRule="auto"/>
              <w:rPr>
                <w:rFonts w:ascii="Arial Narrow" w:hAnsi="Arial Narrow" w:cs="Arial"/>
                <w:b/>
                <w:i/>
                <w:snapToGrid w:val="0"/>
                <w:sz w:val="22"/>
                <w:szCs w:val="22"/>
                <w:lang w:val="es-CO"/>
              </w:rPr>
            </w:pPr>
            <w:r w:rsidRPr="00363B1E">
              <w:rPr>
                <w:rFonts w:ascii="Arial Narrow" w:hAnsi="Arial Narrow" w:cs="Arial"/>
                <w:b/>
                <w:i/>
                <w:snapToGrid w:val="0"/>
                <w:sz w:val="22"/>
                <w:szCs w:val="22"/>
                <w:lang w:val="es-CO"/>
              </w:rPr>
              <w:t>Cálculo del Crédito si no se cumple con el Objetivo de Disponibilidad del Servicio: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 100% hasta 99.6%</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$0.00 (no se otorga crédito)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 99.59% hasta 97%</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5%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 96.9% hasta 95%</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10%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&lt;94.9% hasta 94%</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15%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&lt;93.9%</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30% del MRC por Servicio afectado.</w:t>
            </w:r>
          </w:p>
        </w:tc>
      </w:tr>
    </w:tbl>
    <w:p w:rsidR="00366106" w:rsidRPr="0007712B" w:rsidRDefault="00366106" w:rsidP="0007712B">
      <w:pPr>
        <w:spacing w:before="0" w:line="360" w:lineRule="auto"/>
        <w:rPr>
          <w:rFonts w:ascii="Arial Narrow" w:hAnsi="Arial Narrow" w:cs="Arial"/>
          <w:snapToGrid w:val="0"/>
          <w:sz w:val="22"/>
          <w:szCs w:val="22"/>
          <w:lang w:val="es-CO"/>
        </w:rPr>
      </w:pPr>
    </w:p>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lastRenderedPageBreak/>
        <w:t>Tabla 2: Cálculo del Crédito si no se cumple con el Compromiso de Tiempo de Respuesta por parte de</w:t>
      </w:r>
      <w:r w:rsidR="004F0CA4">
        <w:rPr>
          <w:rFonts w:ascii="Arial Narrow" w:hAnsi="Arial Narrow" w:cs="Arial"/>
          <w:snapToGrid w:val="0"/>
          <w:sz w:val="22"/>
          <w:szCs w:val="22"/>
          <w:lang w:val="es-CO"/>
        </w:rPr>
        <w:t xml:space="preserve"> EL PROPONENTE </w:t>
      </w:r>
      <w:r w:rsidRPr="0007712B">
        <w:rPr>
          <w:rFonts w:ascii="Arial Narrow" w:hAnsi="Arial Narrow" w:cs="Arial"/>
          <w:snapToGrid w:val="0"/>
          <w:sz w:val="22"/>
          <w:szCs w:val="22"/>
          <w:lang w:val="es-CO"/>
        </w:rPr>
        <w:t>para la Disponibilidad del Servicio</w:t>
      </w: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firstRow="1" w:lastRow="1" w:firstColumn="1" w:lastColumn="1" w:noHBand="0" w:noVBand="0"/>
      </w:tblPr>
      <w:tblGrid>
        <w:gridCol w:w="3583"/>
        <w:gridCol w:w="5179"/>
      </w:tblGrid>
      <w:tr w:rsidR="00366106" w:rsidRPr="0007712B" w:rsidTr="0045435A">
        <w:trPr>
          <w:jc w:val="center"/>
        </w:trPr>
        <w:tc>
          <w:tcPr>
            <w:tcW w:w="3618" w:type="dxa"/>
          </w:tcPr>
          <w:p w:rsidR="00366106" w:rsidRPr="00363B1E" w:rsidRDefault="00366106" w:rsidP="0007712B">
            <w:pPr>
              <w:spacing w:before="0" w:line="360" w:lineRule="auto"/>
              <w:rPr>
                <w:rFonts w:ascii="Arial Narrow" w:hAnsi="Arial Narrow" w:cs="Arial"/>
                <w:b/>
                <w:snapToGrid w:val="0"/>
                <w:sz w:val="22"/>
                <w:szCs w:val="22"/>
                <w:lang w:val="es-CO"/>
              </w:rPr>
            </w:pPr>
            <w:r w:rsidRPr="00363B1E">
              <w:rPr>
                <w:rFonts w:ascii="Arial Narrow" w:hAnsi="Arial Narrow" w:cs="Arial"/>
                <w:b/>
                <w:snapToGrid w:val="0"/>
                <w:sz w:val="22"/>
                <w:szCs w:val="22"/>
                <w:lang w:val="es-CO"/>
              </w:rPr>
              <w:t>Número de Horas que Exceden del Compromiso de Tiempo:</w:t>
            </w:r>
          </w:p>
        </w:tc>
        <w:tc>
          <w:tcPr>
            <w:tcW w:w="5238" w:type="dxa"/>
          </w:tcPr>
          <w:p w:rsidR="00366106" w:rsidRPr="00363B1E" w:rsidRDefault="00366106" w:rsidP="0007712B">
            <w:pPr>
              <w:spacing w:before="0" w:line="360" w:lineRule="auto"/>
              <w:rPr>
                <w:rFonts w:ascii="Arial Narrow" w:hAnsi="Arial Narrow" w:cs="Arial"/>
                <w:b/>
                <w:snapToGrid w:val="0"/>
                <w:sz w:val="22"/>
                <w:szCs w:val="22"/>
                <w:lang w:val="es-CO"/>
              </w:rPr>
            </w:pPr>
            <w:r w:rsidRPr="00363B1E">
              <w:rPr>
                <w:rFonts w:ascii="Arial Narrow" w:hAnsi="Arial Narrow" w:cs="Arial"/>
                <w:b/>
                <w:snapToGrid w:val="0"/>
                <w:sz w:val="22"/>
                <w:szCs w:val="22"/>
                <w:lang w:val="es-CO"/>
              </w:rPr>
              <w:t>Cálculo del Crédito si no se cumple con el Objetivo de Disponibilidad del Servicio: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&lt;3 horas</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$0.00 (no se otorga crédito)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entre 3 y 24 horas</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5%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entre 25 y 36 horas</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10%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entre 37 y 48 horas</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15% del MRC por Servicio afectado</w:t>
            </w:r>
          </w:p>
        </w:tc>
      </w:tr>
      <w:tr w:rsidR="00366106" w:rsidRPr="0007712B" w:rsidTr="0045435A">
        <w:trPr>
          <w:jc w:val="center"/>
        </w:trPr>
        <w:tc>
          <w:tcPr>
            <w:tcW w:w="361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49 horas +</w:t>
            </w:r>
          </w:p>
        </w:tc>
        <w:tc>
          <w:tcPr>
            <w:tcW w:w="5238" w:type="dxa"/>
          </w:tcPr>
          <w:p w:rsidR="00366106" w:rsidRPr="0007712B" w:rsidRDefault="00366106" w:rsidP="0007712B">
            <w:pPr>
              <w:spacing w:before="0" w:line="360" w:lineRule="auto"/>
              <w:rPr>
                <w:rFonts w:ascii="Arial Narrow" w:hAnsi="Arial Narrow" w:cs="Arial"/>
                <w:snapToGrid w:val="0"/>
                <w:sz w:val="22"/>
                <w:szCs w:val="22"/>
                <w:lang w:val="es-CO"/>
              </w:rPr>
            </w:pPr>
            <w:r w:rsidRPr="0007712B">
              <w:rPr>
                <w:rFonts w:ascii="Arial Narrow" w:hAnsi="Arial Narrow" w:cs="Arial"/>
                <w:snapToGrid w:val="0"/>
                <w:sz w:val="22"/>
                <w:szCs w:val="22"/>
                <w:lang w:val="es-CO"/>
              </w:rPr>
              <w:t>30% del MRC por Servicio afectado.</w:t>
            </w:r>
          </w:p>
        </w:tc>
      </w:tr>
    </w:tbl>
    <w:p w:rsidR="00366106" w:rsidRPr="0007712B" w:rsidRDefault="00366106" w:rsidP="0007712B">
      <w:pPr>
        <w:spacing w:before="0" w:line="360" w:lineRule="auto"/>
        <w:rPr>
          <w:rFonts w:ascii="Arial Narrow" w:hAnsi="Arial Narrow" w:cs="Arial"/>
          <w:snapToGrid w:val="0"/>
          <w:sz w:val="22"/>
          <w:szCs w:val="22"/>
          <w:lang w:val="es-CO"/>
        </w:rPr>
      </w:pPr>
    </w:p>
    <w:p w:rsidR="00366106" w:rsidRPr="00363B1E" w:rsidRDefault="00366106" w:rsidP="00363B1E">
      <w:pPr>
        <w:pStyle w:val="Prrafodelista"/>
        <w:numPr>
          <w:ilvl w:val="0"/>
          <w:numId w:val="15"/>
        </w:numPr>
        <w:spacing w:line="360" w:lineRule="auto"/>
        <w:ind w:left="284"/>
        <w:jc w:val="both"/>
        <w:rPr>
          <w:rFonts w:ascii="Arial Narrow" w:hAnsi="Arial Narrow" w:cs="Arial"/>
          <w:snapToGrid w:val="0"/>
        </w:rPr>
      </w:pPr>
      <w:r w:rsidRPr="00363B1E">
        <w:rPr>
          <w:rFonts w:ascii="Arial Narrow" w:hAnsi="Arial Narrow" w:cs="Arial"/>
          <w:snapToGrid w:val="0"/>
        </w:rPr>
        <w:t>No se aplicarán créditos salvo en caso que hubieren ocurrido todas las condiciones que se enumeran a continuación y correspondan a declaraciones verdaderas en el momento del período de Indisponibilidad cuando no se cumpla con el Objetivo de Disponibilidad del Servicio:</w:t>
      </w:r>
    </w:p>
    <w:p w:rsidR="00366106" w:rsidRPr="00363B1E" w:rsidRDefault="00363B1E" w:rsidP="00363B1E">
      <w:pPr>
        <w:pStyle w:val="Prrafodelista"/>
        <w:numPr>
          <w:ilvl w:val="0"/>
          <w:numId w:val="17"/>
        </w:numPr>
        <w:spacing w:line="360" w:lineRule="auto"/>
        <w:jc w:val="both"/>
        <w:rPr>
          <w:rFonts w:ascii="Arial Narrow" w:hAnsi="Arial Narrow" w:cs="Arial"/>
          <w:snapToGrid w:val="0"/>
        </w:rPr>
      </w:pPr>
      <w:r>
        <w:rPr>
          <w:rFonts w:ascii="Arial Narrow" w:hAnsi="Arial Narrow" w:cs="Arial"/>
          <w:snapToGrid w:val="0"/>
        </w:rPr>
        <w:t>L</w:t>
      </w:r>
      <w:r w:rsidRPr="00363B1E">
        <w:rPr>
          <w:rFonts w:ascii="Arial Narrow" w:hAnsi="Arial Narrow" w:cs="Arial"/>
          <w:snapToGrid w:val="0"/>
        </w:rPr>
        <w:t xml:space="preserve">a UNIVERSIDAD LIBRE </w:t>
      </w:r>
      <w:r w:rsidR="00366106" w:rsidRPr="00363B1E">
        <w:rPr>
          <w:rFonts w:ascii="Arial Narrow" w:hAnsi="Arial Narrow" w:cs="Arial"/>
          <w:snapToGrid w:val="0"/>
        </w:rPr>
        <w:t>y</w:t>
      </w:r>
      <w:r w:rsidR="004F0CA4" w:rsidRPr="00363B1E">
        <w:rPr>
          <w:rFonts w:ascii="Arial Narrow" w:hAnsi="Arial Narrow" w:cs="Arial"/>
          <w:snapToGrid w:val="0"/>
        </w:rPr>
        <w:t xml:space="preserve"> EL PROPONENTE </w:t>
      </w:r>
      <w:r w:rsidR="00366106" w:rsidRPr="00363B1E">
        <w:rPr>
          <w:rFonts w:ascii="Arial Narrow" w:hAnsi="Arial Narrow" w:cs="Arial"/>
          <w:snapToGrid w:val="0"/>
        </w:rPr>
        <w:t>formalizaron todos los acuerdos de ventas correspondientes al servicio, incluyendo los Anexos y Órdenes de Servicio correspondientes (colectivamente, el “Acuerdo de Ventas”) y</w:t>
      </w:r>
      <w:r w:rsidR="004F0CA4" w:rsidRPr="00363B1E">
        <w:rPr>
          <w:rFonts w:ascii="Arial Narrow" w:hAnsi="Arial Narrow" w:cs="Arial"/>
          <w:snapToGrid w:val="0"/>
        </w:rPr>
        <w:t xml:space="preserve"> EL PROPONENTE </w:t>
      </w:r>
      <w:r w:rsidR="00366106" w:rsidRPr="00363B1E">
        <w:rPr>
          <w:rFonts w:ascii="Arial Narrow" w:hAnsi="Arial Narrow" w:cs="Arial"/>
          <w:snapToGrid w:val="0"/>
        </w:rPr>
        <w:t>aceptó por escrito las Órdenes de Servicio correspondientes;</w:t>
      </w:r>
    </w:p>
    <w:p w:rsidR="00366106" w:rsidRPr="00363B1E" w:rsidRDefault="00363B1E" w:rsidP="00363B1E">
      <w:pPr>
        <w:pStyle w:val="Prrafodelista"/>
        <w:numPr>
          <w:ilvl w:val="0"/>
          <w:numId w:val="17"/>
        </w:numPr>
        <w:spacing w:line="360" w:lineRule="auto"/>
        <w:jc w:val="both"/>
        <w:rPr>
          <w:rFonts w:ascii="Arial Narrow" w:hAnsi="Arial Narrow" w:cs="Arial"/>
          <w:snapToGrid w:val="0"/>
        </w:rPr>
      </w:pPr>
      <w:r>
        <w:rPr>
          <w:rFonts w:ascii="Arial Narrow" w:hAnsi="Arial Narrow" w:cs="Arial"/>
          <w:snapToGrid w:val="0"/>
        </w:rPr>
        <w:t>L</w:t>
      </w:r>
      <w:r w:rsidRPr="00363B1E">
        <w:rPr>
          <w:rFonts w:ascii="Arial Narrow" w:hAnsi="Arial Narrow" w:cs="Arial"/>
          <w:snapToGrid w:val="0"/>
        </w:rPr>
        <w:t xml:space="preserve">a UNIVERSIDAD LIBRE </w:t>
      </w:r>
      <w:r w:rsidR="00366106" w:rsidRPr="00363B1E">
        <w:rPr>
          <w:rFonts w:ascii="Arial Narrow" w:hAnsi="Arial Narrow" w:cs="Arial"/>
          <w:snapToGrid w:val="0"/>
        </w:rPr>
        <w:t>le pagó a</w:t>
      </w:r>
      <w:r w:rsidR="004F0CA4" w:rsidRPr="00363B1E">
        <w:rPr>
          <w:rFonts w:ascii="Arial Narrow" w:hAnsi="Arial Narrow" w:cs="Arial"/>
          <w:snapToGrid w:val="0"/>
        </w:rPr>
        <w:t xml:space="preserve"> EL PROPONENTE </w:t>
      </w:r>
      <w:r w:rsidR="00366106" w:rsidRPr="00363B1E">
        <w:rPr>
          <w:rFonts w:ascii="Arial Narrow" w:hAnsi="Arial Narrow" w:cs="Arial"/>
          <w:snapToGrid w:val="0"/>
        </w:rPr>
        <w:t>todos los montos pendientes de conformidad con el Acuerdo de Ventas y no se encuentra en mora bajo ninguna parte del Acuerdo de Ventas;</w:t>
      </w:r>
    </w:p>
    <w:p w:rsidR="00366106" w:rsidRPr="00363B1E" w:rsidRDefault="00363B1E" w:rsidP="00363B1E">
      <w:pPr>
        <w:pStyle w:val="Prrafodelista"/>
        <w:numPr>
          <w:ilvl w:val="0"/>
          <w:numId w:val="17"/>
        </w:numPr>
        <w:spacing w:line="360" w:lineRule="auto"/>
        <w:jc w:val="both"/>
        <w:rPr>
          <w:rFonts w:ascii="Arial Narrow" w:hAnsi="Arial Narrow" w:cs="Arial"/>
          <w:snapToGrid w:val="0"/>
        </w:rPr>
      </w:pPr>
      <w:r>
        <w:rPr>
          <w:rFonts w:ascii="Arial Narrow" w:hAnsi="Arial Narrow" w:cs="Arial"/>
          <w:snapToGrid w:val="0"/>
        </w:rPr>
        <w:t>L</w:t>
      </w:r>
      <w:r w:rsidRPr="00363B1E">
        <w:rPr>
          <w:rFonts w:ascii="Arial Narrow" w:hAnsi="Arial Narrow" w:cs="Arial"/>
          <w:snapToGrid w:val="0"/>
        </w:rPr>
        <w:t xml:space="preserve">a UNIVERSIDAD LIBRE </w:t>
      </w:r>
      <w:r w:rsidR="00366106" w:rsidRPr="00363B1E">
        <w:rPr>
          <w:rFonts w:ascii="Arial Narrow" w:hAnsi="Arial Narrow" w:cs="Arial"/>
          <w:snapToGrid w:val="0"/>
        </w:rPr>
        <w:t>formalizó la Aceptación del Servicio; y</w:t>
      </w:r>
    </w:p>
    <w:p w:rsidR="00366106" w:rsidRDefault="00366106" w:rsidP="00363B1E">
      <w:pPr>
        <w:pStyle w:val="Prrafodelista"/>
        <w:numPr>
          <w:ilvl w:val="0"/>
          <w:numId w:val="17"/>
        </w:numPr>
        <w:spacing w:line="360" w:lineRule="auto"/>
        <w:jc w:val="both"/>
        <w:rPr>
          <w:rFonts w:ascii="Arial Narrow" w:hAnsi="Arial Narrow" w:cs="Arial"/>
          <w:snapToGrid w:val="0"/>
        </w:rPr>
      </w:pPr>
      <w:r w:rsidRPr="00363B1E">
        <w:rPr>
          <w:rFonts w:ascii="Arial Narrow" w:hAnsi="Arial Narrow" w:cs="Arial"/>
          <w:snapToGrid w:val="0"/>
        </w:rPr>
        <w:t xml:space="preserve">Cuando se midió el rendimiento del Servicio, estaba por debajo de los parámetros que se establecen en la Sección 2(c) (el Objetivo de Disponibilidad del Servicio), medido anualmente (12 meses)). </w:t>
      </w:r>
    </w:p>
    <w:p w:rsidR="00363B1E" w:rsidRPr="00363B1E" w:rsidRDefault="00363B1E" w:rsidP="00363B1E">
      <w:pPr>
        <w:pStyle w:val="Prrafodelista"/>
        <w:spacing w:line="360" w:lineRule="auto"/>
        <w:rPr>
          <w:rFonts w:ascii="Arial Narrow" w:hAnsi="Arial Narrow" w:cs="Arial"/>
          <w:b/>
          <w:snapToGrid w:val="0"/>
        </w:rPr>
      </w:pPr>
    </w:p>
    <w:p w:rsidR="00366106" w:rsidRPr="00363B1E" w:rsidRDefault="00366106" w:rsidP="00363B1E">
      <w:pPr>
        <w:pStyle w:val="Prrafodelista"/>
        <w:numPr>
          <w:ilvl w:val="0"/>
          <w:numId w:val="8"/>
        </w:numPr>
        <w:spacing w:line="360" w:lineRule="auto"/>
        <w:ind w:left="426"/>
        <w:jc w:val="both"/>
        <w:rPr>
          <w:rFonts w:ascii="Arial Narrow" w:hAnsi="Arial Narrow" w:cs="Arial"/>
          <w:snapToGrid w:val="0"/>
        </w:rPr>
      </w:pPr>
      <w:r w:rsidRPr="00363B1E">
        <w:rPr>
          <w:rFonts w:ascii="Arial Narrow" w:hAnsi="Arial Narrow" w:cs="Arial"/>
          <w:b/>
          <w:snapToGrid w:val="0"/>
        </w:rPr>
        <w:t>Eventos Excluidos</w:t>
      </w:r>
      <w:r w:rsidRPr="00363B1E">
        <w:rPr>
          <w:rFonts w:ascii="Arial Narrow" w:hAnsi="Arial Narrow" w:cs="Arial"/>
          <w:snapToGrid w:val="0"/>
        </w:rPr>
        <w:t>. Los Créditos por Indisponibilidad no aplican en caso que el período de Indisponibilidad se genere debido a alguno de los siguientes eventos (“Eventos Excluidos”):</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solicitud de actualizaciones, reacondicionamientos y/o adiciones del servicio por parte del Cliente;</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actividades de mantenimiento planeadas o programadas;</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actividades de mantenimiento de emergencia;</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acceso restringido a las instalaciones de</w:t>
      </w:r>
      <w:r w:rsidR="00363B1E">
        <w:rPr>
          <w:rFonts w:ascii="Arial Narrow" w:hAnsi="Arial Narrow" w:cs="Arial"/>
          <w:snapToGrid w:val="0"/>
        </w:rPr>
        <w:t xml:space="preserve"> </w:t>
      </w:r>
      <w:r w:rsidR="00363B1E" w:rsidRPr="00363B1E">
        <w:rPr>
          <w:rFonts w:ascii="Arial Narrow" w:hAnsi="Arial Narrow" w:cs="Arial"/>
          <w:snapToGrid w:val="0"/>
        </w:rPr>
        <w:t xml:space="preserve">la UNIVERSIDAD LIBRE </w:t>
      </w:r>
      <w:r w:rsidRPr="00363B1E">
        <w:rPr>
          <w:rFonts w:ascii="Arial Narrow" w:hAnsi="Arial Narrow" w:cs="Arial"/>
          <w:snapToGrid w:val="0"/>
        </w:rPr>
        <w:t>o de algún Usuario;</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 xml:space="preserve">períodos de Indisponibilidad generados por </w:t>
      </w:r>
      <w:r w:rsidR="00363B1E" w:rsidRPr="00363B1E">
        <w:rPr>
          <w:rFonts w:ascii="Arial Narrow" w:hAnsi="Arial Narrow" w:cs="Arial"/>
          <w:snapToGrid w:val="0"/>
        </w:rPr>
        <w:t xml:space="preserve">la UNIVERSIDAD LIBRE </w:t>
      </w:r>
      <w:r w:rsidRPr="00363B1E">
        <w:rPr>
          <w:rFonts w:ascii="Arial Narrow" w:hAnsi="Arial Narrow" w:cs="Arial"/>
          <w:snapToGrid w:val="0"/>
        </w:rPr>
        <w:t>o por algún Usuario;</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períodos de Indisponibilidad que no afecten el servicio;</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 xml:space="preserve">períodos de Indisponibilidad generados por interrupciones o congestión de tráfico en algún servicio no suministrado por </w:t>
      </w:r>
      <w:r w:rsidR="00363B1E" w:rsidRPr="00363B1E">
        <w:rPr>
          <w:rFonts w:ascii="Arial Narrow" w:hAnsi="Arial Narrow" w:cs="Arial"/>
          <w:snapToGrid w:val="0"/>
        </w:rPr>
        <w:t>EL PROPONENTE</w:t>
      </w:r>
      <w:r w:rsidRPr="00363B1E">
        <w:rPr>
          <w:rFonts w:ascii="Arial Narrow" w:hAnsi="Arial Narrow" w:cs="Arial"/>
          <w:snapToGrid w:val="0"/>
        </w:rPr>
        <w:t>;</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desconexión, funcionamiento defectuoso o deficiencia en el equipo de</w:t>
      </w:r>
      <w:r w:rsidR="00363B1E">
        <w:rPr>
          <w:rFonts w:ascii="Arial Narrow" w:hAnsi="Arial Narrow" w:cs="Arial"/>
          <w:snapToGrid w:val="0"/>
        </w:rPr>
        <w:t xml:space="preserve"> </w:t>
      </w:r>
      <w:r w:rsidR="00363B1E" w:rsidRPr="00363B1E">
        <w:rPr>
          <w:rFonts w:ascii="Arial Narrow" w:hAnsi="Arial Narrow" w:cs="Arial"/>
          <w:snapToGrid w:val="0"/>
        </w:rPr>
        <w:t>la UNIVERSIDAD LIBRE</w:t>
      </w:r>
      <w:r w:rsidRPr="00363B1E">
        <w:rPr>
          <w:rFonts w:ascii="Arial Narrow" w:hAnsi="Arial Narrow" w:cs="Arial"/>
          <w:snapToGrid w:val="0"/>
        </w:rPr>
        <w:t>;</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lastRenderedPageBreak/>
        <w:t>elección por parte de</w:t>
      </w:r>
      <w:r w:rsidR="00363B1E">
        <w:rPr>
          <w:rFonts w:ascii="Arial Narrow" w:hAnsi="Arial Narrow" w:cs="Arial"/>
          <w:snapToGrid w:val="0"/>
        </w:rPr>
        <w:t xml:space="preserve"> </w:t>
      </w:r>
      <w:r w:rsidR="00363B1E" w:rsidRPr="00363B1E">
        <w:rPr>
          <w:rFonts w:ascii="Arial Narrow" w:hAnsi="Arial Narrow" w:cs="Arial"/>
          <w:snapToGrid w:val="0"/>
        </w:rPr>
        <w:t>la UNIVERSIDAD LIBRE</w:t>
      </w:r>
      <w:r w:rsidRPr="00363B1E">
        <w:rPr>
          <w:rFonts w:ascii="Arial Narrow" w:hAnsi="Arial Narrow" w:cs="Arial"/>
          <w:snapToGrid w:val="0"/>
        </w:rPr>
        <w:t xml:space="preserve">, después de haber sido requerido por </w:t>
      </w:r>
      <w:r w:rsidR="00363B1E" w:rsidRPr="00363B1E">
        <w:rPr>
          <w:rFonts w:ascii="Arial Narrow" w:hAnsi="Arial Narrow" w:cs="Arial"/>
          <w:snapToGrid w:val="0"/>
        </w:rPr>
        <w:t>EL PROPONENTE</w:t>
      </w:r>
      <w:r w:rsidRPr="00363B1E">
        <w:rPr>
          <w:rFonts w:ascii="Arial Narrow" w:hAnsi="Arial Narrow" w:cs="Arial"/>
          <w:snapToGrid w:val="0"/>
        </w:rPr>
        <w:t>, de no someter el servicio a pruebas o reparación;</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fallas en la energía eléctrica del equipo de</w:t>
      </w:r>
      <w:r w:rsidR="00363B1E">
        <w:rPr>
          <w:rFonts w:ascii="Arial Narrow" w:hAnsi="Arial Narrow" w:cs="Arial"/>
          <w:snapToGrid w:val="0"/>
        </w:rPr>
        <w:t xml:space="preserve"> </w:t>
      </w:r>
      <w:r w:rsidR="00363B1E" w:rsidRPr="00363B1E">
        <w:rPr>
          <w:rFonts w:ascii="Arial Narrow" w:hAnsi="Arial Narrow" w:cs="Arial"/>
          <w:snapToGrid w:val="0"/>
        </w:rPr>
        <w:t xml:space="preserve">la UNIVERSIDAD LIBRE </w:t>
      </w:r>
      <w:r w:rsidRPr="00363B1E">
        <w:rPr>
          <w:rFonts w:ascii="Arial Narrow" w:hAnsi="Arial Narrow" w:cs="Arial"/>
          <w:snapToGrid w:val="0"/>
        </w:rPr>
        <w:t xml:space="preserve">cuando dicha energía no es suministrada por </w:t>
      </w:r>
      <w:r w:rsidR="00363B1E" w:rsidRPr="00363B1E">
        <w:rPr>
          <w:rFonts w:ascii="Arial Narrow" w:hAnsi="Arial Narrow" w:cs="Arial"/>
          <w:snapToGrid w:val="0"/>
        </w:rPr>
        <w:t>EL PROPONENTE</w:t>
      </w:r>
      <w:r w:rsidRPr="00363B1E">
        <w:rPr>
          <w:rFonts w:ascii="Arial Narrow" w:hAnsi="Arial Narrow" w:cs="Arial"/>
          <w:snapToGrid w:val="0"/>
        </w:rPr>
        <w:t>; o</w:t>
      </w:r>
    </w:p>
    <w:p w:rsidR="00366106" w:rsidRPr="00363B1E" w:rsidRDefault="00366106" w:rsidP="00363B1E">
      <w:pPr>
        <w:pStyle w:val="Prrafodelista"/>
        <w:numPr>
          <w:ilvl w:val="0"/>
          <w:numId w:val="18"/>
        </w:numPr>
        <w:spacing w:line="360" w:lineRule="auto"/>
        <w:jc w:val="both"/>
        <w:rPr>
          <w:rFonts w:ascii="Arial Narrow" w:hAnsi="Arial Narrow" w:cs="Arial"/>
          <w:snapToGrid w:val="0"/>
        </w:rPr>
      </w:pPr>
      <w:r w:rsidRPr="00363B1E">
        <w:rPr>
          <w:rFonts w:ascii="Arial Narrow" w:hAnsi="Arial Narrow" w:cs="Arial"/>
          <w:snapToGrid w:val="0"/>
        </w:rPr>
        <w:t>eventos de Fuerza Mayor.</w:t>
      </w:r>
    </w:p>
    <w:p w:rsidR="00366106" w:rsidRPr="0007712B" w:rsidRDefault="00366106" w:rsidP="0007712B">
      <w:pPr>
        <w:spacing w:before="0" w:line="360" w:lineRule="auto"/>
        <w:rPr>
          <w:rFonts w:ascii="Arial Narrow" w:hAnsi="Arial Narrow" w:cs="Arial"/>
          <w:snapToGrid w:val="0"/>
          <w:sz w:val="22"/>
          <w:szCs w:val="22"/>
          <w:lang w:val="es-CO"/>
        </w:rPr>
      </w:pPr>
    </w:p>
    <w:p w:rsidR="00366106" w:rsidRPr="0007712B" w:rsidRDefault="00366106" w:rsidP="0007712B">
      <w:pPr>
        <w:spacing w:before="0" w:line="360" w:lineRule="auto"/>
        <w:rPr>
          <w:rFonts w:ascii="Arial Narrow" w:hAnsi="Arial Narrow" w:cs="Arial"/>
          <w:snapToGrid w:val="0"/>
          <w:sz w:val="22"/>
          <w:szCs w:val="22"/>
          <w:lang w:val="es-CO"/>
        </w:rPr>
      </w:pPr>
    </w:p>
    <w:p w:rsidR="0090363D" w:rsidRPr="0007712B" w:rsidRDefault="0090363D" w:rsidP="0007712B">
      <w:pPr>
        <w:spacing w:before="0" w:line="360" w:lineRule="auto"/>
        <w:rPr>
          <w:rFonts w:ascii="Arial Narrow" w:hAnsi="Arial Narrow" w:cs="Arial"/>
          <w:snapToGrid w:val="0"/>
          <w:sz w:val="22"/>
          <w:szCs w:val="22"/>
          <w:lang w:val="es-CO"/>
        </w:rPr>
      </w:pPr>
    </w:p>
    <w:sectPr w:rsidR="0090363D" w:rsidRPr="000771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02C"/>
    <w:multiLevelType w:val="multilevel"/>
    <w:tmpl w:val="58287E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9A2D27"/>
    <w:multiLevelType w:val="hybridMultilevel"/>
    <w:tmpl w:val="F6C8EF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E92EEE"/>
    <w:multiLevelType w:val="hybridMultilevel"/>
    <w:tmpl w:val="58DED076"/>
    <w:lvl w:ilvl="0" w:tplc="E918E2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926C26"/>
    <w:multiLevelType w:val="hybridMultilevel"/>
    <w:tmpl w:val="3F24BD7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203A65"/>
    <w:multiLevelType w:val="hybridMultilevel"/>
    <w:tmpl w:val="04D829C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7E13BE"/>
    <w:multiLevelType w:val="hybridMultilevel"/>
    <w:tmpl w:val="B0843F36"/>
    <w:lvl w:ilvl="0" w:tplc="ABAC883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AED78E3"/>
    <w:multiLevelType w:val="hybridMultilevel"/>
    <w:tmpl w:val="ED4E612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E6569B"/>
    <w:multiLevelType w:val="hybridMultilevel"/>
    <w:tmpl w:val="55CE3382"/>
    <w:lvl w:ilvl="0" w:tplc="E4B0C13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2FD18DE"/>
    <w:multiLevelType w:val="hybridMultilevel"/>
    <w:tmpl w:val="6A9E8A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0657F7"/>
    <w:multiLevelType w:val="hybridMultilevel"/>
    <w:tmpl w:val="BACA69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F81C19"/>
    <w:multiLevelType w:val="hybridMultilevel"/>
    <w:tmpl w:val="309E9F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6056A3"/>
    <w:multiLevelType w:val="hybridMultilevel"/>
    <w:tmpl w:val="43DE0D6C"/>
    <w:lvl w:ilvl="0" w:tplc="0D109B4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FD3FB6"/>
    <w:multiLevelType w:val="hybridMultilevel"/>
    <w:tmpl w:val="8BC6A290"/>
    <w:lvl w:ilvl="0" w:tplc="04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3B36F0"/>
    <w:multiLevelType w:val="hybridMultilevel"/>
    <w:tmpl w:val="BB02E52A"/>
    <w:lvl w:ilvl="0" w:tplc="D3FA9B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B425C2"/>
    <w:multiLevelType w:val="hybridMultilevel"/>
    <w:tmpl w:val="650A89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FA63D4"/>
    <w:multiLevelType w:val="hybridMultilevel"/>
    <w:tmpl w:val="64DA90EE"/>
    <w:lvl w:ilvl="0" w:tplc="6EECBF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ED2D00"/>
    <w:multiLevelType w:val="hybridMultilevel"/>
    <w:tmpl w:val="3426FF9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4F0FE7"/>
    <w:multiLevelType w:val="hybridMultilevel"/>
    <w:tmpl w:val="6A9A1BC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1"/>
  </w:num>
  <w:num w:numId="5">
    <w:abstractNumId w:val="7"/>
  </w:num>
  <w:num w:numId="6">
    <w:abstractNumId w:val="5"/>
  </w:num>
  <w:num w:numId="7">
    <w:abstractNumId w:val="13"/>
  </w:num>
  <w:num w:numId="8">
    <w:abstractNumId w:val="2"/>
  </w:num>
  <w:num w:numId="9">
    <w:abstractNumId w:val="9"/>
  </w:num>
  <w:num w:numId="10">
    <w:abstractNumId w:val="4"/>
  </w:num>
  <w:num w:numId="11">
    <w:abstractNumId w:val="14"/>
  </w:num>
  <w:num w:numId="12">
    <w:abstractNumId w:val="1"/>
  </w:num>
  <w:num w:numId="13">
    <w:abstractNumId w:val="8"/>
  </w:num>
  <w:num w:numId="14">
    <w:abstractNumId w:val="10"/>
  </w:num>
  <w:num w:numId="15">
    <w:abstractNumId w:val="3"/>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6"/>
    <w:rsid w:val="0007712B"/>
    <w:rsid w:val="000E5836"/>
    <w:rsid w:val="00363B1E"/>
    <w:rsid w:val="00366106"/>
    <w:rsid w:val="004F0CA4"/>
    <w:rsid w:val="005068F3"/>
    <w:rsid w:val="00553699"/>
    <w:rsid w:val="00621A30"/>
    <w:rsid w:val="0090363D"/>
    <w:rsid w:val="00FC68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3AA0-8BA1-4BB3-A0AF-DB8EDA9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06"/>
    <w:pPr>
      <w:spacing w:before="120" w:after="0" w:line="240" w:lineRule="auto"/>
      <w:jc w:val="both"/>
    </w:pPr>
    <w:rPr>
      <w:rFonts w:ascii="Times New Roman" w:eastAsia="Times New Roman" w:hAnsi="Times New Roman" w:cs="Times New Roman"/>
      <w:sz w:val="16"/>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106"/>
    <w:pPr>
      <w:spacing w:before="0" w:after="200"/>
      <w:ind w:left="720"/>
      <w:contextualSpacing/>
      <w:jc w:val="left"/>
    </w:pPr>
    <w:rPr>
      <w:rFonts w:ascii="Calibri" w:eastAsia="Calibri" w:hAnsi="Calibr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Serna</dc:creator>
  <cp:keywords/>
  <dc:description/>
  <cp:lastModifiedBy>Shirly M. Carrasquilla M.</cp:lastModifiedBy>
  <cp:revision>4</cp:revision>
  <dcterms:created xsi:type="dcterms:W3CDTF">2016-11-08T17:50:00Z</dcterms:created>
  <dcterms:modified xsi:type="dcterms:W3CDTF">2016-11-24T20:24:00Z</dcterms:modified>
</cp:coreProperties>
</file>